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0A8DB2DC"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AF097F">
        <w:t xml:space="preserve"> – Church Walk C.E. Primary School</w:t>
      </w:r>
    </w:p>
    <w:p w14:paraId="77015CC2" w14:textId="30459F34" w:rsidR="005E18CB" w:rsidRDefault="005E18CB" w:rsidP="00C62989"/>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051CAAEA" w:rsidR="002940F3" w:rsidRDefault="002C41A5">
            <w:pPr>
              <w:pStyle w:val="TableRow"/>
            </w:pPr>
            <w:r>
              <w:t>86</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1CA32F16" w:rsidR="002940F3" w:rsidRDefault="002C41A5" w:rsidP="002C41A5">
            <w:pPr>
              <w:pStyle w:val="TableRow"/>
              <w:ind w:left="0"/>
            </w:pPr>
            <w:r>
              <w:t>7%</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34215C6A" w:rsidR="002940F3" w:rsidRDefault="002940F3">
            <w:pPr>
              <w:pStyle w:val="TableRow"/>
            </w:pPr>
            <w:r>
              <w:t xml:space="preserve">Academic year/years that our current pupil premium strategy plan covers </w:t>
            </w:r>
            <w:r w:rsidRPr="1CBF4D92">
              <w:rPr>
                <w:b/>
              </w:rPr>
              <w:t>(</w:t>
            </w:r>
            <w:r w:rsidRPr="004B4D0A">
              <w:rPr>
                <w:b/>
              </w:rPr>
              <w:t>3 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5D223D47" w:rsidR="002940F3" w:rsidRDefault="00AF097F">
            <w:pPr>
              <w:pStyle w:val="TableRow"/>
            </w:pPr>
            <w:r>
              <w:t>202</w:t>
            </w:r>
            <w:r w:rsidR="002C41A5">
              <w:t>4 - 2027</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4EE9E7E9" w:rsidR="002940F3" w:rsidRDefault="002C41A5">
            <w:pPr>
              <w:pStyle w:val="TableRow"/>
            </w:pPr>
            <w:r>
              <w:t>20</w:t>
            </w:r>
            <w:r w:rsidR="00AF097F">
              <w:t>/12/202</w:t>
            </w:r>
            <w:r>
              <w:t>4</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1388F9C7" w:rsidR="002940F3" w:rsidRDefault="00AF097F">
            <w:pPr>
              <w:pStyle w:val="TableRow"/>
            </w:pPr>
            <w:r>
              <w:t>1/10/202</w:t>
            </w:r>
            <w:r w:rsidR="002C41A5">
              <w:t>5</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343E84F4" w:rsidR="002940F3" w:rsidRDefault="00AF097F">
            <w:pPr>
              <w:pStyle w:val="TableRow"/>
            </w:pPr>
            <w:r>
              <w:t>Susan Davies</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2AB6859C" w:rsidR="002940F3" w:rsidRDefault="00AF097F">
            <w:pPr>
              <w:pStyle w:val="TableRow"/>
            </w:pPr>
            <w:r>
              <w:t>Susan Davies</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43F65B01" w:rsidR="002940F3" w:rsidRDefault="00AF097F">
            <w:pPr>
              <w:pStyle w:val="TableRow"/>
            </w:pPr>
            <w:r>
              <w:t xml:space="preserve">Sarah </w:t>
            </w:r>
            <w:proofErr w:type="spellStart"/>
            <w:r>
              <w:t>Bettinson</w:t>
            </w:r>
            <w:proofErr w:type="spellEnd"/>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5D4A6D84" w:rsidR="00E66558" w:rsidRDefault="002C41A5">
            <w:pPr>
              <w:pStyle w:val="TableRow"/>
            </w:pPr>
            <w:r>
              <w:t>£14,410.00</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1C9B95" w14:textId="77777777" w:rsidR="00E66558" w:rsidRDefault="009D71E8">
            <w:pPr>
              <w:pStyle w:val="TableRow"/>
            </w:pPr>
            <w:r>
              <w:t>Recovery premium funding allocation this academic year</w:t>
            </w:r>
          </w:p>
          <w:p w14:paraId="2A7D54DA" w14:textId="7E741F29" w:rsidR="00CA5363" w:rsidRPr="005F16B6" w:rsidRDefault="00CA5363" w:rsidP="00CA5363">
            <w:pPr>
              <w:pStyle w:val="TableRow"/>
              <w:rPr>
                <w:i/>
                <w:iCs/>
              </w:rPr>
            </w:pPr>
            <w:r w:rsidRPr="005F16B6">
              <w:rPr>
                <w:i/>
                <w:iCs/>
              </w:rPr>
              <w:t>Recovery premium received in academic year 2023</w:t>
            </w:r>
            <w:r w:rsidR="00762652" w:rsidRPr="005F16B6">
              <w:rPr>
                <w:i/>
                <w:iCs/>
              </w:rPr>
              <w:t>/</w:t>
            </w:r>
            <w:r w:rsidRPr="005F16B6">
              <w:rPr>
                <w:i/>
                <w:iCs/>
              </w:rPr>
              <w:t>24 cannot be carried forward beyond August 31</w:t>
            </w:r>
            <w:r w:rsidR="00257A4E">
              <w:rPr>
                <w:i/>
                <w:iCs/>
              </w:rPr>
              <w:t>,</w:t>
            </w:r>
            <w:r w:rsidRPr="005F16B6">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5E3E69F3" w:rsidR="00E66558" w:rsidRDefault="00E66558" w:rsidP="002C41A5">
            <w:pPr>
              <w:pStyle w:val="TableRow"/>
              <w:ind w:left="0"/>
            </w:pP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4E8D2090" w:rsidR="00E66558" w:rsidRDefault="009D71E8">
            <w:pPr>
              <w:pStyle w:val="TableRow"/>
            </w:pPr>
            <w:r>
              <w:t>£</w:t>
            </w:r>
            <w:r w:rsidR="00AF097F">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08E30C4E" w:rsidR="00E66558" w:rsidRDefault="00E66558">
            <w:pPr>
              <w:pStyle w:val="TableRow"/>
            </w:pP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349F3" w14:textId="77777777" w:rsidR="00B24C7C" w:rsidRPr="00E27862" w:rsidRDefault="00B24C7C" w:rsidP="00B24C7C">
            <w:pPr>
              <w:spacing w:before="120"/>
              <w:rPr>
                <w:rFonts w:cs="Arial"/>
                <w:iCs/>
                <w:color w:val="auto"/>
                <w:lang w:val="en-US"/>
              </w:rPr>
            </w:pPr>
            <w:r w:rsidRPr="00E27862">
              <w:rPr>
                <w:rFonts w:cs="Arial"/>
                <w:iCs/>
                <w:color w:val="auto"/>
              </w:rPr>
              <w:t>Our intention is that all pupil</w:t>
            </w:r>
            <w:r>
              <w:rPr>
                <w:rFonts w:cs="Arial"/>
                <w:iCs/>
                <w:color w:val="auto"/>
              </w:rPr>
              <w:t>s</w:t>
            </w:r>
            <w:r w:rsidRPr="00E27862">
              <w:rPr>
                <w:rFonts w:cs="Arial"/>
                <w:iCs/>
                <w:color w:val="auto"/>
              </w:rPr>
              <w:t xml:space="preserve"> make good progress</w:t>
            </w:r>
            <w:r>
              <w:rPr>
                <w:rFonts w:cs="Arial"/>
                <w:iCs/>
                <w:color w:val="auto"/>
              </w:rPr>
              <w:t xml:space="preserve"> from their individual starting points across all subject areas, regardless of their backgrounds or circumstances.</w:t>
            </w:r>
            <w:r w:rsidRPr="00E27862">
              <w:rPr>
                <w:rFonts w:cs="Arial"/>
                <w:iCs/>
                <w:color w:val="auto"/>
              </w:rPr>
              <w:t xml:space="preserve"> </w:t>
            </w:r>
            <w:r w:rsidRPr="00E27862">
              <w:rPr>
                <w:rFonts w:cs="Arial"/>
                <w:iCs/>
                <w:color w:val="auto"/>
                <w:lang w:val="en-US"/>
              </w:rPr>
              <w:t xml:space="preserve">The focus of our pupil premium strategy is to support disadvantaged pupils to achieve that goal, including progress for those who are already high attainers. </w:t>
            </w:r>
          </w:p>
          <w:p w14:paraId="17C8F51A" w14:textId="77777777" w:rsidR="00B24C7C" w:rsidRPr="00E27862" w:rsidRDefault="00B24C7C" w:rsidP="00B24C7C">
            <w:pPr>
              <w:spacing w:before="120"/>
              <w:rPr>
                <w:rFonts w:cs="Arial"/>
                <w:iCs/>
                <w:color w:val="auto"/>
              </w:rPr>
            </w:pPr>
            <w:r w:rsidRPr="00E27862">
              <w:rPr>
                <w:rFonts w:cs="Arial"/>
                <w:iCs/>
                <w:color w:val="auto"/>
                <w:lang w:val="en-US"/>
              </w:rPr>
              <w:t xml:space="preserve">We will consider the challenges faced by vulnerable pupils, such as those who have </w:t>
            </w:r>
            <w:r>
              <w:rPr>
                <w:rFonts w:cs="Arial"/>
                <w:iCs/>
                <w:color w:val="auto"/>
                <w:lang w:val="en-US"/>
              </w:rPr>
              <w:t xml:space="preserve">a social worker and have been identified as young </w:t>
            </w:r>
            <w:proofErr w:type="spellStart"/>
            <w:r>
              <w:rPr>
                <w:rFonts w:cs="Arial"/>
                <w:iCs/>
                <w:color w:val="auto"/>
                <w:lang w:val="en-US"/>
              </w:rPr>
              <w:t>carers</w:t>
            </w:r>
            <w:proofErr w:type="spellEnd"/>
            <w:r>
              <w:rPr>
                <w:rFonts w:cs="Arial"/>
                <w:iCs/>
                <w:color w:val="auto"/>
                <w:lang w:val="en-US"/>
              </w:rPr>
              <w:t>. The strategy</w:t>
            </w:r>
            <w:r w:rsidRPr="00E27862">
              <w:rPr>
                <w:rFonts w:cs="Arial"/>
                <w:iCs/>
                <w:color w:val="auto"/>
                <w:lang w:val="en-US"/>
              </w:rPr>
              <w:t xml:space="preserve"> we have outlined in this statement is also intended to s</w:t>
            </w:r>
            <w:r>
              <w:rPr>
                <w:rFonts w:cs="Arial"/>
                <w:iCs/>
                <w:color w:val="auto"/>
                <w:lang w:val="en-US"/>
              </w:rPr>
              <w:t>upport their needs.</w:t>
            </w:r>
          </w:p>
          <w:p w14:paraId="136FA9CF" w14:textId="77777777" w:rsidR="00B24C7C" w:rsidRPr="00E27862" w:rsidRDefault="00B24C7C" w:rsidP="00B24C7C">
            <w:pPr>
              <w:rPr>
                <w:iCs/>
                <w:color w:val="auto"/>
                <w:lang w:val="en-US"/>
              </w:rPr>
            </w:pPr>
            <w:r>
              <w:rPr>
                <w:rFonts w:cs="Arial"/>
                <w:iCs/>
                <w:color w:val="auto"/>
                <w:lang w:val="en-US"/>
              </w:rPr>
              <w:t>We understand the importance of high quality teaching</w:t>
            </w:r>
            <w:r w:rsidRPr="00E27862">
              <w:rPr>
                <w:rFonts w:cs="Arial"/>
                <w:iCs/>
                <w:color w:val="auto"/>
                <w:lang w:val="en-US"/>
              </w:rPr>
              <w:t>, with a focus on areas in which disadvantaged</w:t>
            </w:r>
            <w:r>
              <w:rPr>
                <w:rFonts w:cs="Arial"/>
                <w:iCs/>
                <w:color w:val="auto"/>
                <w:lang w:val="en-US"/>
              </w:rPr>
              <w:t xml:space="preserve"> pupils require the most support, particularly literacy and maths.</w:t>
            </w:r>
            <w:r w:rsidRPr="00E27862">
              <w:rPr>
                <w:rFonts w:cs="Arial"/>
                <w:iCs/>
                <w:color w:val="auto"/>
                <w:lang w:val="en-US"/>
              </w:rPr>
              <w:t xml:space="preserve"> This is proven to have the greatest impact on closing the disadvantage attainment gap and at the same time will benefit the non-disa</w:t>
            </w:r>
            <w:r>
              <w:rPr>
                <w:rFonts w:cs="Arial"/>
                <w:iCs/>
                <w:color w:val="auto"/>
                <w:lang w:val="en-US"/>
              </w:rPr>
              <w:t>dvantaged pupils in our school. It is our</w:t>
            </w:r>
            <w:r w:rsidRPr="00E27862">
              <w:rPr>
                <w:iCs/>
                <w:color w:val="auto"/>
                <w:lang w:val="en-US"/>
              </w:rPr>
              <w:t xml:space="preserve"> intention that non-disadvantaged pupils’ attainment will be sustained and improved alongside progress for their disadvantaged peers.</w:t>
            </w:r>
          </w:p>
          <w:p w14:paraId="3DD228FD" w14:textId="77777777" w:rsidR="00B24C7C" w:rsidRPr="00E27862" w:rsidRDefault="00B24C7C" w:rsidP="00B24C7C">
            <w:pPr>
              <w:spacing w:after="120"/>
              <w:rPr>
                <w:rFonts w:cs="Arial"/>
                <w:iCs/>
                <w:color w:val="auto"/>
                <w:lang w:val="en-US"/>
              </w:rPr>
            </w:pPr>
            <w:r>
              <w:rPr>
                <w:rFonts w:cs="Arial"/>
                <w:iCs/>
                <w:color w:val="auto"/>
                <w:lang w:val="en-US"/>
              </w:rPr>
              <w:t>We will respond to the individual needs of the children and provide interventions that are</w:t>
            </w:r>
            <w:r w:rsidRPr="00E27862">
              <w:rPr>
                <w:rFonts w:cs="Arial"/>
                <w:iCs/>
                <w:color w:val="auto"/>
                <w:lang w:val="en-US"/>
              </w:rPr>
              <w:t xml:space="preserve"> rooted in robust diagnost</w:t>
            </w:r>
            <w:r>
              <w:rPr>
                <w:rFonts w:cs="Arial"/>
                <w:iCs/>
                <w:color w:val="auto"/>
                <w:lang w:val="en-US"/>
              </w:rPr>
              <w:t>ic assessment.</w:t>
            </w:r>
            <w:r w:rsidRPr="00E27862">
              <w:rPr>
                <w:rFonts w:cs="Arial"/>
                <w:iCs/>
                <w:color w:val="auto"/>
                <w:lang w:val="en-US"/>
              </w:rPr>
              <w:t xml:space="preserve"> The approaches we have adopted complement</w:t>
            </w:r>
            <w:r>
              <w:rPr>
                <w:rFonts w:cs="Arial"/>
                <w:iCs/>
                <w:color w:val="auto"/>
                <w:lang w:val="en-US"/>
              </w:rPr>
              <w:t xml:space="preserve"> each other to help pupils achieve</w:t>
            </w:r>
            <w:r w:rsidRPr="00E27862">
              <w:rPr>
                <w:rFonts w:cs="Arial"/>
                <w:iCs/>
                <w:color w:val="auto"/>
                <w:lang w:val="en-US"/>
              </w:rPr>
              <w:t>. To ensure they are effective we will:</w:t>
            </w:r>
          </w:p>
          <w:p w14:paraId="427B53FE" w14:textId="77777777" w:rsidR="00B24C7C" w:rsidRPr="00E27862" w:rsidRDefault="00B24C7C" w:rsidP="00B24C7C">
            <w:pPr>
              <w:numPr>
                <w:ilvl w:val="0"/>
                <w:numId w:val="13"/>
              </w:numPr>
              <w:suppressAutoHyphens w:val="0"/>
              <w:autoSpaceDN/>
              <w:contextualSpacing/>
              <w:rPr>
                <w:rFonts w:cs="Arial"/>
                <w:iCs/>
                <w:color w:val="auto"/>
                <w:lang w:val="en-US"/>
              </w:rPr>
            </w:pPr>
            <w:r w:rsidRPr="00E27862">
              <w:rPr>
                <w:rFonts w:cs="Arial"/>
                <w:iCs/>
                <w:color w:val="auto"/>
                <w:lang w:val="en-US"/>
              </w:rPr>
              <w:t>ensure disadvantaged pupils are challenged in the work that they’re set</w:t>
            </w:r>
          </w:p>
          <w:p w14:paraId="10520833" w14:textId="77777777" w:rsidR="00B24C7C" w:rsidRPr="00E27862" w:rsidRDefault="00B24C7C" w:rsidP="00B24C7C">
            <w:pPr>
              <w:numPr>
                <w:ilvl w:val="0"/>
                <w:numId w:val="13"/>
              </w:numPr>
              <w:suppressAutoHyphens w:val="0"/>
              <w:autoSpaceDN/>
              <w:contextualSpacing/>
              <w:rPr>
                <w:rFonts w:cs="Arial"/>
                <w:iCs/>
                <w:color w:val="auto"/>
                <w:lang w:val="en-US"/>
              </w:rPr>
            </w:pPr>
            <w:r>
              <w:rPr>
                <w:rFonts w:cs="Arial"/>
                <w:color w:val="auto"/>
              </w:rPr>
              <w:t>provide interventions for children who are identified as not making the expected progress.</w:t>
            </w:r>
          </w:p>
          <w:p w14:paraId="2A7D54E9" w14:textId="36114699" w:rsidR="00E66558" w:rsidRDefault="00B24C7C" w:rsidP="00B24C7C">
            <w:pPr>
              <w:pStyle w:val="ListParagraph"/>
              <w:numPr>
                <w:ilvl w:val="0"/>
                <w:numId w:val="13"/>
              </w:numPr>
              <w:rPr>
                <w:i/>
                <w:iCs/>
              </w:rPr>
            </w:pPr>
            <w:r w:rsidRPr="00E27862">
              <w:rPr>
                <w:rFonts w:cs="Arial"/>
                <w:color w:val="auto"/>
              </w:rPr>
              <w:t>adopt a whole school approach in which all staff take responsibility for disadvantaged pupils’ outcomes and raise expectations of what they can achieve</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AF097F" w14:paraId="2A7D54F2" w14:textId="77777777" w:rsidTr="000A3ACC">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AF097F" w:rsidRDefault="00AF097F" w:rsidP="00AF097F">
            <w:pPr>
              <w:pStyle w:val="TableRow"/>
              <w:rPr>
                <w:sz w:val="22"/>
                <w:szCs w:val="22"/>
              </w:rPr>
            </w:pPr>
            <w:r>
              <w:rPr>
                <w:sz w:val="22"/>
                <w:szCs w:val="22"/>
              </w:rPr>
              <w:t>1</w:t>
            </w:r>
          </w:p>
        </w:tc>
        <w:tc>
          <w:tcPr>
            <w:tcW w:w="8009" w:type="dxa"/>
            <w:tcMar>
              <w:top w:w="0" w:type="dxa"/>
              <w:left w:w="108" w:type="dxa"/>
              <w:bottom w:w="0" w:type="dxa"/>
              <w:right w:w="108" w:type="dxa"/>
            </w:tcMar>
          </w:tcPr>
          <w:p w14:paraId="2A7D54F1" w14:textId="71FECC0E" w:rsidR="00AF097F" w:rsidRDefault="00AF097F" w:rsidP="00AF097F">
            <w:pPr>
              <w:pStyle w:val="TableRowCentered"/>
              <w:jc w:val="left"/>
            </w:pPr>
            <w:r>
              <w:rPr>
                <w:rFonts w:cs="Arial"/>
              </w:rPr>
              <w:t xml:space="preserve">Poor oral language skills, </w:t>
            </w:r>
            <w:r w:rsidRPr="00E75E3E">
              <w:rPr>
                <w:rFonts w:cs="Arial"/>
              </w:rPr>
              <w:t>concentration and focus skills, immaturity, attitudes to learning</w:t>
            </w:r>
            <w:r>
              <w:rPr>
                <w:rFonts w:cs="Arial"/>
              </w:rPr>
              <w:t xml:space="preserve"> Children entering Reception are generally below age expectations for communication and language.</w:t>
            </w:r>
          </w:p>
        </w:tc>
      </w:tr>
      <w:tr w:rsidR="00AF097F" w14:paraId="2A7D54F5" w14:textId="77777777" w:rsidTr="000A3ACC">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AF097F" w:rsidRDefault="00AF097F" w:rsidP="00AF097F">
            <w:pPr>
              <w:pStyle w:val="TableRow"/>
              <w:rPr>
                <w:sz w:val="22"/>
                <w:szCs w:val="22"/>
              </w:rPr>
            </w:pPr>
            <w:r>
              <w:rPr>
                <w:sz w:val="22"/>
                <w:szCs w:val="22"/>
              </w:rPr>
              <w:t>2</w:t>
            </w:r>
          </w:p>
        </w:tc>
        <w:tc>
          <w:tcPr>
            <w:tcW w:w="8009" w:type="dxa"/>
            <w:tcMar>
              <w:top w:w="0" w:type="dxa"/>
              <w:left w:w="108" w:type="dxa"/>
              <w:bottom w:w="0" w:type="dxa"/>
              <w:right w:w="108" w:type="dxa"/>
            </w:tcMar>
          </w:tcPr>
          <w:p w14:paraId="2A7D54F4" w14:textId="56E73C2E" w:rsidR="00AF097F" w:rsidRDefault="00AF097F" w:rsidP="00AF097F">
            <w:pPr>
              <w:pStyle w:val="TableRowCentered"/>
              <w:jc w:val="left"/>
              <w:rPr>
                <w:sz w:val="22"/>
                <w:szCs w:val="22"/>
              </w:rPr>
            </w:pPr>
            <w:r>
              <w:rPr>
                <w:rFonts w:cs="Arial"/>
                <w:szCs w:val="24"/>
              </w:rPr>
              <w:t xml:space="preserve">Engagement in wider school </w:t>
            </w:r>
            <w:r w:rsidRPr="008E482D">
              <w:rPr>
                <w:rFonts w:cs="Arial"/>
                <w:szCs w:val="24"/>
              </w:rPr>
              <w:t>and enrichment activities.</w:t>
            </w:r>
            <w:r>
              <w:rPr>
                <w:rFonts w:cs="Arial"/>
                <w:szCs w:val="24"/>
              </w:rPr>
              <w:t xml:space="preserve"> </w:t>
            </w:r>
          </w:p>
        </w:tc>
      </w:tr>
      <w:tr w:rsidR="00AF097F" w14:paraId="2A7D54F8" w14:textId="77777777" w:rsidTr="000A3ACC">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AF097F" w:rsidRDefault="00AF097F" w:rsidP="00AF097F">
            <w:pPr>
              <w:pStyle w:val="TableRow"/>
              <w:rPr>
                <w:sz w:val="22"/>
                <w:szCs w:val="22"/>
              </w:rPr>
            </w:pPr>
            <w:r>
              <w:rPr>
                <w:sz w:val="22"/>
                <w:szCs w:val="22"/>
              </w:rPr>
              <w:t>3</w:t>
            </w:r>
          </w:p>
        </w:tc>
        <w:tc>
          <w:tcPr>
            <w:tcW w:w="8009" w:type="dxa"/>
            <w:tcMar>
              <w:top w:w="0" w:type="dxa"/>
              <w:left w:w="108" w:type="dxa"/>
              <w:bottom w:w="0" w:type="dxa"/>
              <w:right w:w="108" w:type="dxa"/>
            </w:tcMar>
          </w:tcPr>
          <w:p w14:paraId="7FFC9DBA" w14:textId="77777777" w:rsidR="00AF097F" w:rsidRPr="00E27862" w:rsidRDefault="00AF097F" w:rsidP="00AF097F">
            <w:pPr>
              <w:suppressAutoHyphens w:val="0"/>
              <w:autoSpaceDN/>
              <w:spacing w:before="60" w:after="120" w:line="240" w:lineRule="auto"/>
              <w:ind w:left="57" w:right="57"/>
              <w:rPr>
                <w:rFonts w:cs="Arial"/>
                <w:color w:val="auto"/>
              </w:rPr>
            </w:pPr>
            <w:r w:rsidRPr="00E75E3E">
              <w:rPr>
                <w:rFonts w:cs="Arial"/>
              </w:rPr>
              <w:t>T</w:t>
            </w:r>
            <w:r>
              <w:rPr>
                <w:rFonts w:cs="Arial"/>
              </w:rPr>
              <w:t>he school’s work aims to be</w:t>
            </w:r>
            <w:r w:rsidRPr="00E75E3E">
              <w:rPr>
                <w:rFonts w:cs="Arial"/>
              </w:rPr>
              <w:t xml:space="preserve"> robustly focussed on disadvantaged children of all prior attainments –</w:t>
            </w:r>
            <w:r>
              <w:rPr>
                <w:rFonts w:cs="Arial"/>
              </w:rPr>
              <w:t xml:space="preserve"> particularly children who are </w:t>
            </w:r>
            <w:r w:rsidRPr="00E75E3E">
              <w:rPr>
                <w:rFonts w:cs="Arial"/>
              </w:rPr>
              <w:t>SEND and in receipt of Pupil Premium</w:t>
            </w:r>
            <w:r>
              <w:rPr>
                <w:rFonts w:cs="Arial"/>
              </w:rPr>
              <w:t xml:space="preserve"> and also more able children.</w:t>
            </w:r>
            <w:r w:rsidRPr="00E27862">
              <w:rPr>
                <w:rFonts w:cs="Arial"/>
                <w:iCs/>
                <w:color w:val="auto"/>
              </w:rPr>
              <w:t xml:space="preserve"> Our assessments</w:t>
            </w:r>
            <w:r>
              <w:rPr>
                <w:rFonts w:cs="Arial"/>
                <w:iCs/>
                <w:color w:val="auto"/>
              </w:rPr>
              <w:t xml:space="preserve"> and knowledge of the children</w:t>
            </w:r>
            <w:r w:rsidRPr="00E27862">
              <w:rPr>
                <w:rFonts w:cs="Arial"/>
                <w:iCs/>
                <w:color w:val="auto"/>
              </w:rPr>
              <w:t xml:space="preserve"> indicate that the education and wellbeing of m</w:t>
            </w:r>
            <w:r w:rsidRPr="00E27862">
              <w:rPr>
                <w:rFonts w:cs="Arial"/>
                <w:color w:val="auto"/>
              </w:rPr>
              <w:t>any of our disadvantaged pupils have been im</w:t>
            </w:r>
            <w:r>
              <w:rPr>
                <w:rFonts w:cs="Arial"/>
                <w:color w:val="auto"/>
              </w:rPr>
              <w:t xml:space="preserve">pacted by the experiences of the last few years, due to </w:t>
            </w:r>
            <w:proofErr w:type="spellStart"/>
            <w:r>
              <w:rPr>
                <w:rFonts w:cs="Arial"/>
                <w:color w:val="auto"/>
              </w:rPr>
              <w:t>Covid</w:t>
            </w:r>
            <w:proofErr w:type="spellEnd"/>
            <w:r>
              <w:rPr>
                <w:rFonts w:cs="Arial"/>
                <w:color w:val="auto"/>
              </w:rPr>
              <w:t>.</w:t>
            </w:r>
          </w:p>
          <w:p w14:paraId="2A7D54F7" w14:textId="77777777" w:rsidR="00AF097F" w:rsidRDefault="00AF097F" w:rsidP="00AF097F">
            <w:pPr>
              <w:pStyle w:val="TableRowCentered"/>
              <w:jc w:val="left"/>
              <w:rPr>
                <w:sz w:val="22"/>
                <w:szCs w:val="22"/>
              </w:rPr>
            </w:pPr>
          </w:p>
        </w:tc>
      </w:tr>
      <w:tr w:rsidR="00AF097F" w14:paraId="2A7D54FB" w14:textId="77777777" w:rsidTr="000A3ACC">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AF097F" w:rsidRDefault="00AF097F" w:rsidP="00AF097F">
            <w:pPr>
              <w:pStyle w:val="TableRow"/>
              <w:rPr>
                <w:sz w:val="22"/>
                <w:szCs w:val="22"/>
              </w:rPr>
            </w:pPr>
            <w:r>
              <w:rPr>
                <w:sz w:val="22"/>
                <w:szCs w:val="22"/>
              </w:rPr>
              <w:t>4</w:t>
            </w:r>
          </w:p>
        </w:tc>
        <w:tc>
          <w:tcPr>
            <w:tcW w:w="8009" w:type="dxa"/>
            <w:tcMar>
              <w:top w:w="0" w:type="dxa"/>
              <w:left w:w="108" w:type="dxa"/>
              <w:bottom w:w="0" w:type="dxa"/>
              <w:right w:w="108" w:type="dxa"/>
            </w:tcMar>
          </w:tcPr>
          <w:p w14:paraId="193BF3CA" w14:textId="77777777" w:rsidR="00AF097F" w:rsidRDefault="00AF097F" w:rsidP="00AF097F">
            <w:pPr>
              <w:pStyle w:val="TableRowCentered"/>
              <w:jc w:val="left"/>
              <w:rPr>
                <w:rFonts w:cs="Arial"/>
              </w:rPr>
            </w:pPr>
            <w:r w:rsidRPr="00E75E3E">
              <w:rPr>
                <w:rFonts w:cs="Arial"/>
              </w:rPr>
              <w:t>Lower the emoti</w:t>
            </w:r>
            <w:r>
              <w:rPr>
                <w:rFonts w:cs="Arial"/>
              </w:rPr>
              <w:t>onal stress and anxiety of some</w:t>
            </w:r>
            <w:r w:rsidRPr="00E75E3E">
              <w:rPr>
                <w:rFonts w:cs="Arial"/>
              </w:rPr>
              <w:t xml:space="preserve"> pupil premium pupils</w:t>
            </w:r>
            <w:r>
              <w:rPr>
                <w:rFonts w:cs="Arial"/>
              </w:rPr>
              <w:t>.</w:t>
            </w:r>
          </w:p>
          <w:p w14:paraId="2A7D54FA" w14:textId="2C0452BE" w:rsidR="00AF097F" w:rsidRDefault="00AF097F" w:rsidP="00AF097F">
            <w:pPr>
              <w:pStyle w:val="TableRowCentered"/>
              <w:jc w:val="left"/>
              <w:rPr>
                <w:iCs/>
                <w:sz w:val="22"/>
              </w:rPr>
            </w:pPr>
            <w:r>
              <w:rPr>
                <w:rFonts w:cs="Arial"/>
              </w:rPr>
              <w:t>The last two years have been challenging for families in all sorts of ways. Some children have suffered the trauma of bereavement and family break ups as well as anxiety relating to the pandemic.</w:t>
            </w:r>
          </w:p>
        </w:tc>
      </w:tr>
      <w:tr w:rsidR="00AF097F" w14:paraId="2A7D54FE" w14:textId="77777777" w:rsidTr="000A3ACC">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AF097F" w:rsidRDefault="00AF097F" w:rsidP="00AF097F">
            <w:pPr>
              <w:pStyle w:val="TableRow"/>
              <w:rPr>
                <w:sz w:val="22"/>
                <w:szCs w:val="22"/>
              </w:rPr>
            </w:pPr>
            <w:r>
              <w:rPr>
                <w:sz w:val="22"/>
                <w:szCs w:val="22"/>
              </w:rPr>
              <w:t>5</w:t>
            </w:r>
          </w:p>
        </w:tc>
        <w:tc>
          <w:tcPr>
            <w:tcW w:w="8009" w:type="dxa"/>
            <w:tcBorders>
              <w:bottom w:val="single" w:sz="4" w:space="0" w:color="auto"/>
            </w:tcBorders>
            <w:tcMar>
              <w:top w:w="0" w:type="dxa"/>
              <w:left w:w="108" w:type="dxa"/>
              <w:bottom w:w="0" w:type="dxa"/>
              <w:right w:w="108" w:type="dxa"/>
            </w:tcMar>
          </w:tcPr>
          <w:p w14:paraId="3CE70C01" w14:textId="77777777" w:rsidR="00AF097F" w:rsidRDefault="00AF097F" w:rsidP="00AF097F">
            <w:pPr>
              <w:pStyle w:val="TableRowCentered"/>
              <w:jc w:val="left"/>
              <w:rPr>
                <w:rFonts w:cs="Arial"/>
              </w:rPr>
            </w:pPr>
            <w:r>
              <w:rPr>
                <w:rFonts w:cs="Arial"/>
              </w:rPr>
              <w:t>Improve the low attendance rates for some pupil premium children.</w:t>
            </w:r>
          </w:p>
          <w:p w14:paraId="2A7D54FD" w14:textId="3018B09D" w:rsidR="00AF097F" w:rsidRDefault="00AF097F" w:rsidP="00AF097F">
            <w:pPr>
              <w:pStyle w:val="TableRowCentered"/>
              <w:jc w:val="left"/>
              <w:rPr>
                <w:iCs/>
                <w:sz w:val="22"/>
              </w:rPr>
            </w:pPr>
            <w:r>
              <w:rPr>
                <w:rFonts w:cs="Arial"/>
              </w:rPr>
              <w:t>The attendance data for 202</w:t>
            </w:r>
            <w:r w:rsidR="000B207E">
              <w:rPr>
                <w:rFonts w:cs="Arial"/>
              </w:rPr>
              <w:t>3</w:t>
            </w:r>
            <w:r>
              <w:rPr>
                <w:rFonts w:cs="Arial"/>
              </w:rPr>
              <w:t xml:space="preserve"> – 202</w:t>
            </w:r>
            <w:r w:rsidR="000B207E">
              <w:rPr>
                <w:rFonts w:cs="Arial"/>
              </w:rPr>
              <w:t>4</w:t>
            </w:r>
            <w:r>
              <w:rPr>
                <w:rFonts w:cs="Arial"/>
              </w:rPr>
              <w:t xml:space="preserve"> shows that children in receipt of pupil premium were more likely to be persistent absentees than those not in receipt of pupil premium.</w:t>
            </w:r>
          </w:p>
        </w:tc>
      </w:tr>
    </w:tbl>
    <w:p w14:paraId="2A7D54FF" w14:textId="77777777" w:rsidR="00E66558" w:rsidRDefault="009D71E8">
      <w:pPr>
        <w:pStyle w:val="Heading2"/>
        <w:spacing w:before="600"/>
      </w:pPr>
      <w:bookmarkStart w:id="16"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AF097F" w14:paraId="2A7D5506" w14:textId="77777777" w:rsidTr="00026A47">
        <w:tc>
          <w:tcPr>
            <w:tcW w:w="4815" w:type="dxa"/>
            <w:tcMar>
              <w:top w:w="0" w:type="dxa"/>
              <w:left w:w="108" w:type="dxa"/>
              <w:bottom w:w="0" w:type="dxa"/>
              <w:right w:w="108" w:type="dxa"/>
            </w:tcMar>
          </w:tcPr>
          <w:p w14:paraId="2A7D5504" w14:textId="4A296D6A" w:rsidR="00AF097F" w:rsidRDefault="00EB28B7" w:rsidP="00EB28B7">
            <w:pPr>
              <w:pStyle w:val="TableRow"/>
              <w:ind w:left="0"/>
            </w:pPr>
            <w:r>
              <w:rPr>
                <w:rFonts w:cs="Arial"/>
              </w:rPr>
              <w:t>Enhance oral language skills and improve the progress of children at all levels.</w:t>
            </w:r>
          </w:p>
        </w:tc>
        <w:tc>
          <w:tcPr>
            <w:tcW w:w="4671" w:type="dxa"/>
            <w:tcMar>
              <w:top w:w="0" w:type="dxa"/>
              <w:left w:w="108" w:type="dxa"/>
              <w:bottom w:w="0" w:type="dxa"/>
              <w:right w:w="108" w:type="dxa"/>
            </w:tcMar>
          </w:tcPr>
          <w:p w14:paraId="70B82563" w14:textId="77777777" w:rsidR="00AF097F" w:rsidRPr="00E75E3E" w:rsidRDefault="00AF097F" w:rsidP="00AF097F">
            <w:pPr>
              <w:rPr>
                <w:rFonts w:cs="Arial"/>
              </w:rPr>
            </w:pPr>
            <w:r w:rsidRPr="00E75E3E">
              <w:rPr>
                <w:rFonts w:cs="Arial"/>
              </w:rPr>
              <w:t>Pupils engage positively in lessons and wider school life. Pupils show a positive attitude to learning.</w:t>
            </w:r>
          </w:p>
          <w:p w14:paraId="637F485D" w14:textId="77777777" w:rsidR="00AF097F" w:rsidRPr="00E75E3E" w:rsidRDefault="00AF097F" w:rsidP="00AF097F">
            <w:pPr>
              <w:rPr>
                <w:rFonts w:cs="Arial"/>
              </w:rPr>
            </w:pPr>
            <w:r w:rsidRPr="00E75E3E">
              <w:rPr>
                <w:rFonts w:cs="Arial"/>
              </w:rPr>
              <w:t>Pupils are able to express themselves and have improved listening skills.</w:t>
            </w:r>
          </w:p>
          <w:p w14:paraId="2A7D5505" w14:textId="47F8999E" w:rsidR="00AF097F" w:rsidRDefault="00AF097F" w:rsidP="00AF097F">
            <w:pPr>
              <w:pStyle w:val="TableRowCentered"/>
              <w:jc w:val="left"/>
              <w:rPr>
                <w:sz w:val="22"/>
                <w:szCs w:val="22"/>
              </w:rPr>
            </w:pPr>
            <w:r w:rsidRPr="00E75E3E">
              <w:rPr>
                <w:rFonts w:cs="Arial"/>
                <w:noProof/>
              </w:rPr>
              <w:t>Pupils eligible for PP identified as high ability make as much progress as other pupils identified as high ability, across Key Stage 2</w:t>
            </w:r>
            <w:r w:rsidRPr="00E75E3E">
              <w:rPr>
                <w:rFonts w:cs="Arial"/>
              </w:rPr>
              <w:t xml:space="preserve"> in maths, reading and writing. Measured in Y4, 5 and 6 by teacher assessments and s</w:t>
            </w:r>
            <w:r w:rsidRPr="00E75E3E">
              <w:rPr>
                <w:rFonts w:cs="Arial"/>
                <w:noProof/>
              </w:rPr>
              <w:t>uccessful moderation practices established across moderation within the Furness Primary Cluster of Schools.</w:t>
            </w:r>
          </w:p>
        </w:tc>
      </w:tr>
      <w:tr w:rsidR="00AF097F" w14:paraId="2A7D5509" w14:textId="77777777" w:rsidTr="00667CCA">
        <w:tc>
          <w:tcPr>
            <w:tcW w:w="4815" w:type="dxa"/>
            <w:tcMar>
              <w:top w:w="0" w:type="dxa"/>
              <w:left w:w="108" w:type="dxa"/>
              <w:bottom w:w="0" w:type="dxa"/>
              <w:right w:w="108" w:type="dxa"/>
            </w:tcMar>
          </w:tcPr>
          <w:p w14:paraId="2A7D5507" w14:textId="260D3D30" w:rsidR="00AF097F" w:rsidRDefault="00AF097F" w:rsidP="00AF097F">
            <w:pPr>
              <w:pStyle w:val="TableRow"/>
              <w:rPr>
                <w:sz w:val="22"/>
                <w:szCs w:val="22"/>
              </w:rPr>
            </w:pPr>
            <w:r w:rsidRPr="00E75E3E">
              <w:rPr>
                <w:rFonts w:cs="Arial"/>
              </w:rPr>
              <w:t>Engagement in wider school and enrichment activities</w:t>
            </w:r>
          </w:p>
        </w:tc>
        <w:tc>
          <w:tcPr>
            <w:tcW w:w="4671" w:type="dxa"/>
            <w:tcMar>
              <w:top w:w="0" w:type="dxa"/>
              <w:left w:w="108" w:type="dxa"/>
              <w:bottom w:w="0" w:type="dxa"/>
              <w:right w:w="108" w:type="dxa"/>
            </w:tcMar>
          </w:tcPr>
          <w:p w14:paraId="64F124FD" w14:textId="77777777" w:rsidR="00AF097F" w:rsidRPr="00E75E3E" w:rsidRDefault="00AF097F" w:rsidP="00AF097F">
            <w:pPr>
              <w:rPr>
                <w:rFonts w:cs="Arial"/>
                <w:noProof/>
              </w:rPr>
            </w:pPr>
            <w:r>
              <w:rPr>
                <w:rFonts w:cs="Arial"/>
                <w:noProof/>
              </w:rPr>
              <w:t>Pupi</w:t>
            </w:r>
            <w:r w:rsidRPr="00E75E3E">
              <w:rPr>
                <w:rFonts w:cs="Arial"/>
                <w:noProof/>
              </w:rPr>
              <w:t>ls are able to access a wider range of extra curricular activities including sports clubs and music lessons.</w:t>
            </w:r>
          </w:p>
          <w:p w14:paraId="1224F3DA" w14:textId="77777777" w:rsidR="00AF097F" w:rsidRPr="00E75E3E" w:rsidRDefault="00AF097F" w:rsidP="00AF097F">
            <w:pPr>
              <w:rPr>
                <w:rFonts w:cs="Arial"/>
                <w:noProof/>
              </w:rPr>
            </w:pPr>
            <w:r w:rsidRPr="00E75E3E">
              <w:rPr>
                <w:rFonts w:cs="Arial"/>
                <w:noProof/>
              </w:rPr>
              <w:t>All children are able to go to a theatre performance and attend school trips.</w:t>
            </w:r>
          </w:p>
          <w:p w14:paraId="2EABA1ED" w14:textId="77777777" w:rsidR="00AF097F" w:rsidRPr="00E75E3E" w:rsidRDefault="00AF097F" w:rsidP="00AF097F">
            <w:pPr>
              <w:rPr>
                <w:rFonts w:cs="Arial"/>
                <w:noProof/>
              </w:rPr>
            </w:pPr>
          </w:p>
          <w:p w14:paraId="096FCFA0" w14:textId="77777777" w:rsidR="00AF097F" w:rsidRPr="00E75E3E" w:rsidRDefault="00AF097F" w:rsidP="00AF097F">
            <w:pPr>
              <w:rPr>
                <w:rFonts w:cs="Arial"/>
                <w:noProof/>
              </w:rPr>
            </w:pPr>
          </w:p>
          <w:p w14:paraId="2A7D5508" w14:textId="77777777" w:rsidR="00AF097F" w:rsidRDefault="00AF097F" w:rsidP="00AF097F">
            <w:pPr>
              <w:pStyle w:val="TableRowCentered"/>
              <w:jc w:val="left"/>
              <w:rPr>
                <w:sz w:val="22"/>
                <w:szCs w:val="22"/>
              </w:rPr>
            </w:pPr>
          </w:p>
        </w:tc>
      </w:tr>
      <w:tr w:rsidR="00AF097F" w14:paraId="2A7D550C" w14:textId="77777777" w:rsidTr="00C47846">
        <w:tc>
          <w:tcPr>
            <w:tcW w:w="4815" w:type="dxa"/>
            <w:tcMar>
              <w:top w:w="0" w:type="dxa"/>
              <w:left w:w="108" w:type="dxa"/>
              <w:bottom w:w="0" w:type="dxa"/>
              <w:right w:w="108" w:type="dxa"/>
            </w:tcMar>
          </w:tcPr>
          <w:p w14:paraId="2A7D550A" w14:textId="6E4F9E6D" w:rsidR="00AF097F" w:rsidRDefault="00AF097F" w:rsidP="00AF097F">
            <w:pPr>
              <w:pStyle w:val="TableRow"/>
              <w:rPr>
                <w:sz w:val="22"/>
                <w:szCs w:val="22"/>
              </w:rPr>
            </w:pPr>
            <w:r>
              <w:rPr>
                <w:rFonts w:cs="Arial"/>
              </w:rPr>
              <w:t>There is a focus</w:t>
            </w:r>
            <w:r w:rsidRPr="00E75E3E">
              <w:rPr>
                <w:rFonts w:cs="Arial"/>
              </w:rPr>
              <w:t xml:space="preserve"> </w:t>
            </w:r>
            <w:r>
              <w:rPr>
                <w:rFonts w:cs="Arial"/>
              </w:rPr>
              <w:t>up</w:t>
            </w:r>
            <w:r w:rsidRPr="00E75E3E">
              <w:rPr>
                <w:rFonts w:cs="Arial"/>
              </w:rPr>
              <w:t xml:space="preserve">on disadvantaged children of all prior </w:t>
            </w:r>
            <w:proofErr w:type="gramStart"/>
            <w:r w:rsidRPr="00E75E3E">
              <w:rPr>
                <w:rFonts w:cs="Arial"/>
              </w:rPr>
              <w:t>attainments :</w:t>
            </w:r>
            <w:proofErr w:type="gramEnd"/>
            <w:r w:rsidRPr="00E75E3E">
              <w:rPr>
                <w:rFonts w:cs="Arial"/>
              </w:rPr>
              <w:t xml:space="preserve"> e.g. children who are  SEND and in receipt of Pupil Premium, but also children who are more able.</w:t>
            </w:r>
          </w:p>
        </w:tc>
        <w:tc>
          <w:tcPr>
            <w:tcW w:w="4671" w:type="dxa"/>
            <w:tcMar>
              <w:top w:w="0" w:type="dxa"/>
              <w:left w:w="108" w:type="dxa"/>
              <w:bottom w:w="0" w:type="dxa"/>
              <w:right w:w="108" w:type="dxa"/>
            </w:tcMar>
          </w:tcPr>
          <w:p w14:paraId="7F7DBDBF" w14:textId="77777777" w:rsidR="00AF097F" w:rsidRPr="00E75E3E" w:rsidRDefault="00AF097F" w:rsidP="00AF097F">
            <w:pPr>
              <w:rPr>
                <w:rFonts w:cs="Arial"/>
              </w:rPr>
            </w:pPr>
            <w:r w:rsidRPr="00E75E3E">
              <w:rPr>
                <w:rFonts w:cs="Arial"/>
              </w:rPr>
              <w:t>From their different points (i.e. FSP, KS1), PPG children, who are not identified as SEND, make at least as much progress as all children nationally.</w:t>
            </w:r>
          </w:p>
          <w:p w14:paraId="2A7D550B" w14:textId="15E535DC" w:rsidR="00AF097F" w:rsidRDefault="00AF097F" w:rsidP="00AF097F">
            <w:pPr>
              <w:pStyle w:val="TableRowCentered"/>
              <w:jc w:val="left"/>
              <w:rPr>
                <w:sz w:val="22"/>
                <w:szCs w:val="22"/>
              </w:rPr>
            </w:pPr>
            <w:r w:rsidRPr="00E75E3E">
              <w:rPr>
                <w:rFonts w:cs="Arial"/>
              </w:rPr>
              <w:t>Children who are SEND and PP make good progress from their starting points.</w:t>
            </w:r>
          </w:p>
        </w:tc>
      </w:tr>
      <w:tr w:rsidR="00AF097F" w14:paraId="2A7D550F" w14:textId="77777777" w:rsidTr="00AA3631">
        <w:tc>
          <w:tcPr>
            <w:tcW w:w="4815" w:type="dxa"/>
            <w:tcMar>
              <w:top w:w="0" w:type="dxa"/>
              <w:left w:w="108" w:type="dxa"/>
              <w:bottom w:w="0" w:type="dxa"/>
              <w:right w:w="108" w:type="dxa"/>
            </w:tcMar>
          </w:tcPr>
          <w:p w14:paraId="2A7D550D" w14:textId="37612A39" w:rsidR="00AF097F" w:rsidRDefault="00AF097F" w:rsidP="00AF097F">
            <w:pPr>
              <w:pStyle w:val="TableRow"/>
              <w:rPr>
                <w:sz w:val="22"/>
                <w:szCs w:val="22"/>
              </w:rPr>
            </w:pPr>
            <w:r w:rsidRPr="00E75E3E">
              <w:rPr>
                <w:rFonts w:cs="Arial"/>
              </w:rPr>
              <w:t xml:space="preserve">Ensure that the whole child’s needs are met (socio-economic, EHCP and English and maths) </w:t>
            </w:r>
          </w:p>
        </w:tc>
        <w:tc>
          <w:tcPr>
            <w:tcW w:w="4671" w:type="dxa"/>
            <w:tcMar>
              <w:top w:w="0" w:type="dxa"/>
              <w:left w:w="108" w:type="dxa"/>
              <w:bottom w:w="0" w:type="dxa"/>
              <w:right w:w="108" w:type="dxa"/>
            </w:tcMar>
          </w:tcPr>
          <w:p w14:paraId="259D9624" w14:textId="77777777" w:rsidR="00AF097F" w:rsidRPr="00E75E3E" w:rsidRDefault="00AF097F" w:rsidP="00AF097F">
            <w:pPr>
              <w:rPr>
                <w:rFonts w:cs="Arial"/>
              </w:rPr>
            </w:pPr>
            <w:r w:rsidRPr="00E75E3E">
              <w:rPr>
                <w:rFonts w:cs="Arial"/>
              </w:rPr>
              <w:t>PP pupils are happy and successful and enjoying school. Progress is in line with their peers.</w:t>
            </w:r>
            <w:r>
              <w:rPr>
                <w:rFonts w:cs="Arial"/>
              </w:rPr>
              <w:t xml:space="preserve"> Staff </w:t>
            </w:r>
            <w:r w:rsidRPr="00E75E3E">
              <w:rPr>
                <w:rFonts w:cs="Arial"/>
              </w:rPr>
              <w:t xml:space="preserve">work collaboratively to support each child. Children who may fall behind are identified quickly. </w:t>
            </w:r>
          </w:p>
          <w:p w14:paraId="2A7D550E" w14:textId="299596DB" w:rsidR="00AF097F" w:rsidRDefault="00AF097F" w:rsidP="00AF097F">
            <w:pPr>
              <w:pStyle w:val="TableRowCentered"/>
              <w:jc w:val="left"/>
              <w:rPr>
                <w:sz w:val="22"/>
                <w:szCs w:val="22"/>
              </w:rPr>
            </w:pPr>
            <w:r w:rsidRPr="00E75E3E">
              <w:rPr>
                <w:rFonts w:cs="Arial"/>
              </w:rPr>
              <w:t xml:space="preserve"> Disadvantaged pupils show take up of enrichment opportunities to be equal to those of other children.</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8F47AF8" w:rsidR="00E66558" w:rsidRDefault="0009273D">
      <w:r>
        <w:t xml:space="preserve">Budgeted cost: </w:t>
      </w:r>
      <w:r w:rsidRPr="00097CAF">
        <w:rPr>
          <w:b/>
        </w:rPr>
        <w:t>£</w:t>
      </w:r>
      <w:r w:rsidR="000B207E" w:rsidRPr="00097CAF">
        <w:rPr>
          <w:b/>
        </w:rPr>
        <w:t>500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AF097F"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5CC95BD2" w:rsidR="00AF097F" w:rsidRDefault="00AF097F" w:rsidP="00AF097F">
            <w:pPr>
              <w:pStyle w:val="TableRow"/>
            </w:pPr>
            <w:r>
              <w:t>Emotional Literacy Course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48026" w14:textId="77777777" w:rsidR="00AF097F" w:rsidRDefault="00AF097F" w:rsidP="00AF097F">
            <w:pPr>
              <w:pStyle w:val="TableRowCentered"/>
              <w:jc w:val="left"/>
              <w:rPr>
                <w:sz w:val="22"/>
              </w:rPr>
            </w:pPr>
            <w:r>
              <w:rPr>
                <w:sz w:val="22"/>
              </w:rPr>
              <w:t>This has been funded by the Local Authority.</w:t>
            </w:r>
          </w:p>
          <w:p w14:paraId="2A7D551B" w14:textId="7A450B1E" w:rsidR="00AF097F" w:rsidRDefault="00AF097F" w:rsidP="00AF097F">
            <w:pPr>
              <w:pStyle w:val="TableRowCentered"/>
              <w:jc w:val="left"/>
              <w:rPr>
                <w:sz w:val="22"/>
              </w:rPr>
            </w:pPr>
            <w:r>
              <w:rPr>
                <w:sz w:val="22"/>
              </w:rPr>
              <w:t>The same adult working with individuals who need support across the curriculum and emotionally can be hugely beneficial. It creates a n element of trust and the trained Emotional Literacy Teaching Assistant can tailor programmes towards the specific needs of the individual, through activities.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5C86B85" w:rsidR="00AF097F" w:rsidRDefault="00AF097F" w:rsidP="00AF097F">
            <w:pPr>
              <w:pStyle w:val="TableRowCentered"/>
              <w:jc w:val="left"/>
              <w:rPr>
                <w:sz w:val="22"/>
              </w:rPr>
            </w:pPr>
            <w:r>
              <w:rPr>
                <w:sz w:val="22"/>
              </w:rPr>
              <w:t>1,2,3,4</w:t>
            </w:r>
          </w:p>
        </w:tc>
      </w:tr>
      <w:tr w:rsidR="00AF097F"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27F515B5" w:rsidR="00AF097F" w:rsidRDefault="00AF097F" w:rsidP="00AF097F">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3E3C3CCB" w:rsidR="00AF097F" w:rsidRDefault="00AF097F" w:rsidP="00AF097F">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04E920E" w:rsidR="00AF097F" w:rsidRDefault="00AF097F" w:rsidP="00AF097F">
            <w:pPr>
              <w:pStyle w:val="TableRowCentered"/>
              <w:jc w:val="left"/>
              <w:rPr>
                <w:sz w:val="22"/>
              </w:rPr>
            </w:pPr>
          </w:p>
        </w:tc>
      </w:tr>
      <w:tr w:rsidR="00AF097F" w14:paraId="2991ED95" w14:textId="77777777" w:rsidTr="0043443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311D7" w14:textId="5E544611" w:rsidR="00AF097F" w:rsidRDefault="00AF097F" w:rsidP="00AF097F">
            <w:pPr>
              <w:pStyle w:val="TableRow"/>
              <w:rPr>
                <w:sz w:val="22"/>
              </w:rPr>
            </w:pPr>
            <w:r>
              <w:rPr>
                <w:sz w:val="22"/>
              </w:rPr>
              <w:t xml:space="preserve">Continue with </w:t>
            </w:r>
            <w:r w:rsidRPr="000A6DB5">
              <w:rPr>
                <w:sz w:val="22"/>
              </w:rPr>
              <w:t>Emotional and Mental Health training for named staff members in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92703" w14:textId="61866B07" w:rsidR="00AF097F" w:rsidRDefault="00AF097F" w:rsidP="00AF097F">
            <w:pPr>
              <w:pStyle w:val="TableRowCentered"/>
              <w:jc w:val="left"/>
              <w:rPr>
                <w:sz w:val="22"/>
              </w:rPr>
            </w:pPr>
            <w:r>
              <w:rPr>
                <w:sz w:val="22"/>
              </w:rPr>
              <w:t>There are an increasing number of children in school who require emotional support due to circumstances arising from the lockdowns or family issues. Staff need to develop their expertise in this area.</w:t>
            </w:r>
          </w:p>
          <w:p w14:paraId="7CC4D2DE" w14:textId="25DA7AFF" w:rsidR="00097CAF" w:rsidRDefault="00097CAF" w:rsidP="00AF097F">
            <w:pPr>
              <w:pStyle w:val="TableRowCentered"/>
              <w:jc w:val="left"/>
              <w:rPr>
                <w:sz w:val="22"/>
              </w:rPr>
            </w:pPr>
          </w:p>
          <w:p w14:paraId="49AD554A" w14:textId="02A9B863" w:rsidR="00097CAF" w:rsidRDefault="00097CAF" w:rsidP="00AF097F">
            <w:pPr>
              <w:pStyle w:val="TableRowCentered"/>
              <w:jc w:val="left"/>
              <w:rPr>
                <w:sz w:val="22"/>
              </w:rPr>
            </w:pPr>
            <w:r>
              <w:rPr>
                <w:sz w:val="22"/>
              </w:rPr>
              <w:t>Two members of staff will also attend Decider Skills training in February 2025, to support children with their self -esteem and resilience.</w:t>
            </w:r>
          </w:p>
          <w:p w14:paraId="6FF02744" w14:textId="19738670" w:rsidR="0009273D" w:rsidRDefault="0009273D" w:rsidP="00AF097F">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4473" w14:textId="3E2066E8" w:rsidR="00AF097F" w:rsidRDefault="00AF097F" w:rsidP="00AF097F">
            <w:pPr>
              <w:pStyle w:val="TableRowCentered"/>
              <w:jc w:val="left"/>
              <w:rPr>
                <w:sz w:val="22"/>
              </w:rPr>
            </w:pPr>
            <w:r>
              <w:rPr>
                <w:sz w:val="22"/>
              </w:rPr>
              <w:t>4</w:t>
            </w:r>
          </w:p>
        </w:tc>
      </w:tr>
      <w:tr w:rsidR="0009273D" w14:paraId="1533DF00" w14:textId="77777777" w:rsidTr="0043443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6F36" w14:textId="6610A33A" w:rsidR="0009273D" w:rsidRDefault="0009273D" w:rsidP="00AF097F">
            <w:pPr>
              <w:pStyle w:val="TableRow"/>
              <w:rPr>
                <w:sz w:val="22"/>
              </w:rPr>
            </w:pPr>
            <w:r>
              <w:rPr>
                <w:sz w:val="22"/>
              </w:rPr>
              <w:t xml:space="preserve">Develop sensory training for members of staff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D559E" w14:textId="0BB6CA89" w:rsidR="0009273D" w:rsidRDefault="0009273D" w:rsidP="00AF097F">
            <w:pPr>
              <w:pStyle w:val="TableRowCentered"/>
              <w:jc w:val="left"/>
              <w:rPr>
                <w:sz w:val="22"/>
              </w:rPr>
            </w:pPr>
            <w:r>
              <w:rPr>
                <w:sz w:val="22"/>
              </w:rPr>
              <w:t>There are a number of children in school with sensory needs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A6790" w14:textId="77777777" w:rsidR="0009273D" w:rsidRDefault="0009273D" w:rsidP="00AF097F">
            <w:pPr>
              <w:pStyle w:val="TableRowCentered"/>
              <w:jc w:val="left"/>
              <w:rPr>
                <w:sz w:val="22"/>
              </w:rPr>
            </w:pP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7088E6F2" w:rsidR="00E66558" w:rsidRDefault="009D71E8">
      <w:r>
        <w:t xml:space="preserve">Budgeted cost: </w:t>
      </w:r>
      <w:r w:rsidRPr="00097CAF">
        <w:rPr>
          <w:b/>
        </w:rPr>
        <w:t xml:space="preserve">£ </w:t>
      </w:r>
      <w:r w:rsidR="0009273D" w:rsidRPr="00097CAF">
        <w:rPr>
          <w:b/>
        </w:rPr>
        <w:t>1</w:t>
      </w:r>
      <w:r w:rsidR="0037001D" w:rsidRPr="00097CAF">
        <w:rPr>
          <w:b/>
          <w:i/>
          <w:iCs/>
        </w:rPr>
        <w:t>75</w:t>
      </w:r>
      <w:r w:rsidR="0009273D" w:rsidRPr="00097CAF">
        <w:rPr>
          <w:b/>
          <w:i/>
          <w:iCs/>
        </w:rPr>
        <w:t>0</w:t>
      </w:r>
    </w:p>
    <w:tbl>
      <w:tblPr>
        <w:tblW w:w="5000" w:type="pct"/>
        <w:tblCellMar>
          <w:left w:w="10" w:type="dxa"/>
          <w:right w:w="10" w:type="dxa"/>
        </w:tblCellMar>
        <w:tblLook w:val="04A0" w:firstRow="1" w:lastRow="0" w:firstColumn="1" w:lastColumn="0" w:noHBand="0" w:noVBand="1"/>
      </w:tblPr>
      <w:tblGrid>
        <w:gridCol w:w="1172"/>
        <w:gridCol w:w="55"/>
        <w:gridCol w:w="6987"/>
        <w:gridCol w:w="113"/>
        <w:gridCol w:w="1159"/>
      </w:tblGrid>
      <w:tr w:rsidR="00E66558" w14:paraId="2A7D5528" w14:textId="77777777" w:rsidTr="00CA4421">
        <w:tc>
          <w:tcPr>
            <w:tcW w:w="2688" w:type="dxa"/>
            <w:gridSpan w:val="2"/>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gridSpan w:val="2"/>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415BD5" w14:paraId="2A7D552C" w14:textId="77777777">
        <w:tc>
          <w:tcPr>
            <w:tcW w:w="26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61E0797F" w:rsidR="00415BD5" w:rsidRDefault="00415BD5" w:rsidP="00415BD5">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6F3B445D" w:rsidR="00415BD5" w:rsidRDefault="00251A35" w:rsidP="00415BD5">
            <w:pPr>
              <w:pStyle w:val="TableRowCentered"/>
              <w:jc w:val="left"/>
              <w:rPr>
                <w:sz w:val="22"/>
              </w:rPr>
            </w:pPr>
            <w:hyperlink r:id="rId7" w:history="1">
              <w:r w:rsidR="00415BD5" w:rsidRPr="000106A2">
                <w:rPr>
                  <w:color w:val="0070C0"/>
                  <w:szCs w:val="24"/>
                  <w:u w:val="single"/>
                </w:rPr>
                <w:t>EEF_Social_and_Emotional_Learning.pdf(educationendowmentfoundation.org.uk)</w:t>
              </w:r>
            </w:hyperlink>
          </w:p>
        </w:tc>
        <w:tc>
          <w:tcPr>
            <w:tcW w:w="2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FBA97EC" w:rsidR="00415BD5" w:rsidRDefault="00415BD5" w:rsidP="00415BD5">
            <w:pPr>
              <w:pStyle w:val="TableRowCentered"/>
              <w:jc w:val="left"/>
              <w:rPr>
                <w:sz w:val="22"/>
              </w:rPr>
            </w:pPr>
            <w:r>
              <w:rPr>
                <w:sz w:val="22"/>
              </w:rPr>
              <w:t>2 and 3</w:t>
            </w:r>
          </w:p>
        </w:tc>
      </w:tr>
      <w:tr w:rsidR="00415BD5" w14:paraId="2A7D5530" w14:textId="77777777">
        <w:tc>
          <w:tcPr>
            <w:tcW w:w="26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4463278E" w:rsidR="00415BD5" w:rsidRDefault="00415BD5" w:rsidP="00415BD5">
            <w:pPr>
              <w:pStyle w:val="TableRow"/>
              <w:rPr>
                <w:i/>
                <w:sz w:val="22"/>
              </w:rPr>
            </w:pPr>
            <w:r>
              <w:rPr>
                <w:i/>
                <w:sz w:val="22"/>
              </w:rPr>
              <w:t>One to one targeted phonics teaching for individuals who require extra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3EDD" w14:textId="77777777" w:rsidR="00415BD5" w:rsidRDefault="00415BD5" w:rsidP="00415BD5">
            <w:pPr>
              <w:pStyle w:val="TableRowCentered"/>
              <w:jc w:val="left"/>
              <w:rPr>
                <w:sz w:val="22"/>
              </w:rPr>
            </w:pPr>
            <w:r>
              <w:rPr>
                <w:sz w:val="22"/>
              </w:rPr>
              <w:t>This will enable children to have daily targeted interventions to improve their reading and phonics skills.</w:t>
            </w:r>
          </w:p>
          <w:p w14:paraId="2A7D552E" w14:textId="04057AAE" w:rsidR="00415BD5" w:rsidRDefault="00251A35" w:rsidP="00415BD5">
            <w:pPr>
              <w:pStyle w:val="TableRowCentered"/>
              <w:jc w:val="left"/>
              <w:rPr>
                <w:sz w:val="22"/>
              </w:rPr>
            </w:pPr>
            <w:hyperlink r:id="rId8" w:history="1">
              <w:r w:rsidR="00415BD5" w:rsidRPr="00D01A6D">
                <w:rPr>
                  <w:color w:val="0070C0"/>
                  <w:szCs w:val="24"/>
                  <w:u w:val="single"/>
                </w:rPr>
                <w:t>Phonics | Toolkit Strand | Education Endowment Foundation | EEF</w:t>
              </w:r>
            </w:hyperlink>
          </w:p>
        </w:tc>
        <w:tc>
          <w:tcPr>
            <w:tcW w:w="2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6140293E" w:rsidR="00415BD5" w:rsidRDefault="00415BD5" w:rsidP="00415BD5">
            <w:pPr>
              <w:pStyle w:val="TableRowCentered"/>
              <w:jc w:val="left"/>
              <w:rPr>
                <w:sz w:val="22"/>
              </w:rPr>
            </w:pPr>
            <w:r>
              <w:rPr>
                <w:sz w:val="22"/>
              </w:rPr>
              <w:t>1 and 3</w:t>
            </w:r>
          </w:p>
        </w:tc>
      </w:tr>
      <w:tr w:rsidR="00415BD5" w14:paraId="7D9D5A74" w14:textId="77777777" w:rsidTr="0043443F">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6F2AC" w14:textId="1F196459" w:rsidR="00415BD5" w:rsidRPr="0078351A" w:rsidRDefault="006E4839" w:rsidP="00415BD5">
            <w:pPr>
              <w:pStyle w:val="TableRow"/>
              <w:rPr>
                <w:rFonts w:cs="Arial"/>
                <w:iCs/>
                <w:color w:val="auto"/>
                <w:sz w:val="22"/>
                <w:szCs w:val="22"/>
                <w:lang w:val="en-US"/>
              </w:rPr>
            </w:pPr>
            <w:r>
              <w:rPr>
                <w:rFonts w:cs="Arial"/>
                <w:iCs/>
                <w:color w:val="auto"/>
                <w:sz w:val="22"/>
                <w:szCs w:val="22"/>
                <w:lang w:val="en-US"/>
              </w:rPr>
              <w:t xml:space="preserve">Small groups and individual </w:t>
            </w:r>
            <w:proofErr w:type="gramStart"/>
            <w:r>
              <w:rPr>
                <w:rFonts w:cs="Arial"/>
                <w:iCs/>
                <w:color w:val="auto"/>
                <w:sz w:val="22"/>
                <w:szCs w:val="22"/>
                <w:lang w:val="en-US"/>
              </w:rPr>
              <w:t>targeted  intervention</w:t>
            </w:r>
            <w:proofErr w:type="gramEnd"/>
            <w:r>
              <w:rPr>
                <w:rFonts w:cs="Arial"/>
                <w:iCs/>
                <w:color w:val="auto"/>
                <w:sz w:val="22"/>
                <w:szCs w:val="22"/>
                <w:lang w:val="en-US"/>
              </w:rPr>
              <w:t xml:space="preserve"> groups for children who are not making expected progress in </w:t>
            </w:r>
            <w:proofErr w:type="spellStart"/>
            <w:r>
              <w:rPr>
                <w:rFonts w:cs="Arial"/>
                <w:iCs/>
                <w:color w:val="auto"/>
                <w:sz w:val="22"/>
                <w:szCs w:val="22"/>
                <w:lang w:val="en-US"/>
              </w:rPr>
              <w:t>maths</w:t>
            </w:r>
            <w:proofErr w:type="spellEnd"/>
            <w:r>
              <w:rPr>
                <w:rFonts w:cs="Arial"/>
                <w:iCs/>
                <w:color w:val="auto"/>
                <w:sz w:val="22"/>
                <w:szCs w:val="22"/>
                <w:lang w:val="en-US"/>
              </w:rPr>
              <w:t>.</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3843" w14:textId="7E0CDB50" w:rsidR="00415BD5" w:rsidRPr="00E27862" w:rsidRDefault="00415BD5" w:rsidP="00415BD5">
            <w:pPr>
              <w:autoSpaceDN/>
              <w:spacing w:before="60" w:after="60" w:line="240" w:lineRule="auto"/>
              <w:ind w:left="57" w:right="57"/>
              <w:rPr>
                <w:color w:val="auto"/>
              </w:rPr>
            </w:pPr>
            <w:r w:rsidRPr="00E27862">
              <w:rPr>
                <w:color w:val="auto"/>
              </w:rPr>
              <w:t>Tuition targeted at specific needs and knowledge gaps can be an effective method to support low attaining pupils or those falling behind, both one-to-</w:t>
            </w:r>
            <w:proofErr w:type="gramStart"/>
            <w:r w:rsidRPr="00E27862">
              <w:rPr>
                <w:color w:val="auto"/>
              </w:rPr>
              <w:t>one</w:t>
            </w:r>
            <w:r w:rsidR="0037001D" w:rsidRPr="0080174B">
              <w:rPr>
                <w:b/>
                <w:color w:val="auto"/>
              </w:rPr>
              <w:t>(</w:t>
            </w:r>
            <w:proofErr w:type="gramEnd"/>
            <w:r w:rsidR="0037001D" w:rsidRPr="0080174B">
              <w:rPr>
                <w:b/>
                <w:color w:val="auto"/>
              </w:rPr>
              <w:t>£</w:t>
            </w:r>
            <w:r w:rsidR="0080174B" w:rsidRPr="0080174B">
              <w:rPr>
                <w:b/>
                <w:color w:val="auto"/>
              </w:rPr>
              <w:t>175</w:t>
            </w:r>
            <w:r w:rsidR="0037001D" w:rsidRPr="0080174B">
              <w:rPr>
                <w:b/>
                <w:color w:val="auto"/>
              </w:rPr>
              <w:t>0)</w:t>
            </w:r>
          </w:p>
          <w:p w14:paraId="03F36279" w14:textId="77777777" w:rsidR="00415BD5" w:rsidRPr="00094874" w:rsidRDefault="00251A35" w:rsidP="00415BD5">
            <w:pPr>
              <w:autoSpaceDN/>
              <w:spacing w:before="60" w:after="60" w:line="240" w:lineRule="auto"/>
              <w:ind w:left="57" w:right="57"/>
              <w:rPr>
                <w:color w:val="0070C0"/>
              </w:rPr>
            </w:pPr>
            <w:hyperlink r:id="rId9" w:history="1">
              <w:r w:rsidR="00415BD5" w:rsidRPr="00094874">
                <w:rPr>
                  <w:color w:val="0070C0"/>
                  <w:u w:val="single"/>
                </w:rPr>
                <w:t>One to one tuition | EEF (educationendowmentfoundation.org.uk)</w:t>
              </w:r>
            </w:hyperlink>
          </w:p>
          <w:p w14:paraId="2B156073" w14:textId="5AC315FB" w:rsidR="00415BD5" w:rsidRPr="00E27862" w:rsidRDefault="006E4839" w:rsidP="00415BD5">
            <w:pPr>
              <w:autoSpaceDN/>
              <w:spacing w:before="60" w:after="60" w:line="240" w:lineRule="auto"/>
              <w:ind w:left="57" w:right="57"/>
              <w:rPr>
                <w:color w:val="auto"/>
              </w:rPr>
            </w:pPr>
            <w:r>
              <w:rPr>
                <w:color w:val="auto"/>
              </w:rPr>
              <w:t>a</w:t>
            </w:r>
            <w:r w:rsidR="00415BD5" w:rsidRPr="00E27862">
              <w:rPr>
                <w:color w:val="auto"/>
              </w:rPr>
              <w:t>nd in small groups:</w:t>
            </w:r>
          </w:p>
          <w:p w14:paraId="4C48A60C" w14:textId="6E21E0DC" w:rsidR="00415BD5" w:rsidRPr="00E27862" w:rsidRDefault="00251A35" w:rsidP="00415BD5">
            <w:pPr>
              <w:autoSpaceDN/>
              <w:spacing w:before="60" w:after="60" w:line="240" w:lineRule="auto"/>
              <w:ind w:left="57" w:right="57"/>
              <w:rPr>
                <w:color w:val="auto"/>
              </w:rPr>
            </w:pPr>
            <w:hyperlink r:id="rId10" w:history="1">
              <w:r w:rsidR="00415BD5" w:rsidRPr="009A7AA4">
                <w:rPr>
                  <w:color w:val="0070C0"/>
                  <w:u w:val="single"/>
                </w:rPr>
                <w:t>Small group tuition | Toolkit Strand | Education Endowment Foundation | EEF</w:t>
              </w:r>
            </w:hyperlink>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F40D" w14:textId="24BC43E5" w:rsidR="00415BD5" w:rsidRPr="00295351" w:rsidRDefault="00415BD5" w:rsidP="00415BD5">
            <w:pPr>
              <w:pStyle w:val="TableRowCentered"/>
              <w:jc w:val="left"/>
              <w:rPr>
                <w:color w:val="auto"/>
                <w:szCs w:val="22"/>
              </w:rPr>
            </w:pPr>
            <w:r w:rsidRPr="00295351">
              <w:rPr>
                <w:color w:val="auto"/>
                <w:szCs w:val="22"/>
              </w:rPr>
              <w:t>4</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64CCA63E" w:rsidR="00E66558" w:rsidRDefault="0079639D">
      <w:pPr>
        <w:spacing w:before="240" w:after="120"/>
      </w:pPr>
      <w:r>
        <w:t xml:space="preserve">Budgeted cost: </w:t>
      </w:r>
      <w:r w:rsidR="000B207E" w:rsidRPr="00097CAF">
        <w:rPr>
          <w:b/>
        </w:rPr>
        <w:t>£1</w:t>
      </w:r>
      <w:r w:rsidR="0080174B">
        <w:rPr>
          <w:b/>
        </w:rPr>
        <w:t>2</w:t>
      </w:r>
      <w:r w:rsidR="000B207E" w:rsidRPr="00097CAF">
        <w:rPr>
          <w:b/>
        </w:rPr>
        <w:t>,</w:t>
      </w:r>
      <w:r w:rsidR="0080174B">
        <w:rPr>
          <w:b/>
        </w:rPr>
        <w:t>3</w:t>
      </w:r>
      <w:r w:rsidR="000B207E" w:rsidRPr="00097CAF">
        <w:rPr>
          <w:b/>
        </w:rPr>
        <w:t>46.12</w:t>
      </w:r>
      <w:r w:rsidR="000B207E">
        <w:t xml:space="preserve"> </w:t>
      </w:r>
    </w:p>
    <w:tbl>
      <w:tblPr>
        <w:tblW w:w="5004" w:type="pct"/>
        <w:tblCellMar>
          <w:left w:w="10" w:type="dxa"/>
          <w:right w:w="10" w:type="dxa"/>
        </w:tblCellMar>
        <w:tblLook w:val="04A0" w:firstRow="1" w:lastRow="0" w:firstColumn="1" w:lastColumn="0" w:noHBand="0" w:noVBand="1"/>
      </w:tblPr>
      <w:tblGrid>
        <w:gridCol w:w="2689"/>
        <w:gridCol w:w="4253"/>
        <w:gridCol w:w="2544"/>
        <w:gridCol w:w="8"/>
      </w:tblGrid>
      <w:tr w:rsidR="00E66558" w14:paraId="2A7D5537" w14:textId="77777777" w:rsidTr="00415BD5">
        <w:trPr>
          <w:gridAfter w:val="1"/>
          <w:wAfter w:w="8" w:type="dxa"/>
        </w:trPr>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415BD5" w14:paraId="2A7D553B" w14:textId="77777777" w:rsidTr="00415BD5">
        <w:trPr>
          <w:gridAfter w:val="1"/>
          <w:wAfter w:w="8" w:type="dxa"/>
        </w:trPr>
        <w:tc>
          <w:tcPr>
            <w:tcW w:w="2688" w:type="dxa"/>
            <w:tcMar>
              <w:top w:w="0" w:type="dxa"/>
              <w:left w:w="108" w:type="dxa"/>
              <w:bottom w:w="0" w:type="dxa"/>
              <w:right w:w="108" w:type="dxa"/>
            </w:tcMar>
          </w:tcPr>
          <w:p w14:paraId="2A7D5538" w14:textId="31999F92" w:rsidR="00415BD5" w:rsidRDefault="00415BD5" w:rsidP="00415BD5">
            <w:pPr>
              <w:pStyle w:val="TableRow"/>
            </w:pPr>
            <w:r>
              <w:rPr>
                <w:rFonts w:cs="Arial"/>
              </w:rPr>
              <w:t xml:space="preserve">Emotional health and wellbeing are prioritised for individuals who are struggling after trauma, anxiety  or bereavement </w:t>
            </w:r>
          </w:p>
        </w:tc>
        <w:tc>
          <w:tcPr>
            <w:tcW w:w="4254" w:type="dxa"/>
            <w:tcMar>
              <w:top w:w="0" w:type="dxa"/>
              <w:left w:w="108" w:type="dxa"/>
              <w:bottom w:w="0" w:type="dxa"/>
              <w:right w:w="108" w:type="dxa"/>
            </w:tcMar>
          </w:tcPr>
          <w:p w14:paraId="6D8B618E" w14:textId="77777777" w:rsidR="00415BD5" w:rsidRDefault="00415BD5" w:rsidP="00415BD5">
            <w:pPr>
              <w:rPr>
                <w:rFonts w:cs="Arial"/>
              </w:rPr>
            </w:pPr>
            <w:r>
              <w:rPr>
                <w:rFonts w:cs="Arial"/>
              </w:rPr>
              <w:t>Nurture groups and friendship groups with identified children. Emotional literacy trained support assistant to run sessions with groups of children</w:t>
            </w:r>
          </w:p>
          <w:p w14:paraId="2A7D5539" w14:textId="1A1D3FCB" w:rsidR="00415BD5" w:rsidRDefault="00415BD5" w:rsidP="00415BD5">
            <w:pPr>
              <w:pStyle w:val="TableRowCentered"/>
              <w:jc w:val="left"/>
              <w:rPr>
                <w:sz w:val="22"/>
              </w:rPr>
            </w:pPr>
            <w:r>
              <w:rPr>
                <w:rFonts w:cs="Arial"/>
              </w:rPr>
              <w:t>Personalised curriculum for individuals including outdoors element – gardening, work on the fiel</w:t>
            </w:r>
            <w:r w:rsidR="0037001D">
              <w:rPr>
                <w:rFonts w:cs="Arial"/>
              </w:rPr>
              <w:t xml:space="preserve">d, </w:t>
            </w:r>
            <w:proofErr w:type="spellStart"/>
            <w:r w:rsidR="0037001D">
              <w:rPr>
                <w:rFonts w:cs="Arial"/>
              </w:rPr>
              <w:t>lego</w:t>
            </w:r>
            <w:proofErr w:type="spellEnd"/>
            <w:r w:rsidR="0037001D">
              <w:rPr>
                <w:rFonts w:cs="Arial"/>
              </w:rPr>
              <w:t xml:space="preserve"> therapy, art </w:t>
            </w:r>
            <w:r w:rsidR="0037001D" w:rsidRPr="00097CAF">
              <w:rPr>
                <w:rFonts w:cs="Arial"/>
                <w:b/>
              </w:rPr>
              <w:t>(£</w:t>
            </w:r>
            <w:r w:rsidR="000B207E" w:rsidRPr="00097CAF">
              <w:rPr>
                <w:rFonts w:cs="Arial"/>
                <w:b/>
              </w:rPr>
              <w:t>8</w:t>
            </w:r>
            <w:r w:rsidR="0037001D" w:rsidRPr="00097CAF">
              <w:rPr>
                <w:rFonts w:cs="Arial"/>
                <w:b/>
              </w:rPr>
              <w:t>,846.12</w:t>
            </w:r>
            <w:r w:rsidRPr="00097CAF">
              <w:rPr>
                <w:rFonts w:cs="Arial"/>
                <w:b/>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503024DD" w:rsidR="00415BD5" w:rsidRDefault="00415BD5" w:rsidP="00415BD5">
            <w:pPr>
              <w:pStyle w:val="TableRowCentered"/>
              <w:jc w:val="left"/>
              <w:rPr>
                <w:sz w:val="22"/>
              </w:rPr>
            </w:pPr>
            <w:r>
              <w:rPr>
                <w:sz w:val="22"/>
              </w:rPr>
              <w:t>4</w:t>
            </w:r>
          </w:p>
        </w:tc>
      </w:tr>
      <w:tr w:rsidR="00415BD5" w14:paraId="2A7D553F" w14:textId="77777777" w:rsidTr="00415BD5">
        <w:trPr>
          <w:gridAfter w:val="1"/>
          <w:wAfter w:w="8" w:type="dxa"/>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53C" w14:textId="62030C59" w:rsidR="00415BD5" w:rsidRDefault="00415BD5" w:rsidP="00415BD5">
            <w:pPr>
              <w:pStyle w:val="TableRow"/>
              <w:rPr>
                <w:i/>
                <w:sz w:val="22"/>
              </w:rPr>
            </w:pPr>
            <w:r w:rsidRPr="000A6DB5">
              <w:rPr>
                <w:sz w:val="22"/>
              </w:rPr>
              <w:t>Opportunities to enhance the experiences and education of all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D98E9" w14:textId="0C162E1C" w:rsidR="00415BD5" w:rsidRDefault="00415BD5" w:rsidP="00415BD5">
            <w:pPr>
              <w:pStyle w:val="TableRowCentered"/>
              <w:jc w:val="left"/>
              <w:rPr>
                <w:sz w:val="22"/>
              </w:rPr>
            </w:pPr>
            <w:r>
              <w:rPr>
                <w:sz w:val="22"/>
              </w:rPr>
              <w:t xml:space="preserve">Provide opportunities for more trips and visits, including the theatre and outdoor education. Trips </w:t>
            </w:r>
            <w:proofErr w:type="gramStart"/>
            <w:r>
              <w:rPr>
                <w:sz w:val="22"/>
              </w:rPr>
              <w:t>for  all</w:t>
            </w:r>
            <w:proofErr w:type="gramEnd"/>
            <w:r>
              <w:rPr>
                <w:sz w:val="22"/>
              </w:rPr>
              <w:t xml:space="preserve"> year groups and a city reside</w:t>
            </w:r>
            <w:r w:rsidR="0016079C">
              <w:rPr>
                <w:sz w:val="22"/>
              </w:rPr>
              <w:t xml:space="preserve">ntial for Year </w:t>
            </w:r>
            <w:r w:rsidR="000B207E">
              <w:rPr>
                <w:sz w:val="22"/>
              </w:rPr>
              <w:t xml:space="preserve">5 and </w:t>
            </w:r>
            <w:r w:rsidR="0016079C">
              <w:rPr>
                <w:sz w:val="22"/>
              </w:rPr>
              <w:t>6, In Summer 202</w:t>
            </w:r>
            <w:r w:rsidR="000B207E">
              <w:rPr>
                <w:sz w:val="22"/>
              </w:rPr>
              <w:t>5</w:t>
            </w:r>
            <w:r>
              <w:rPr>
                <w:sz w:val="22"/>
              </w:rPr>
              <w:t xml:space="preserve"> </w:t>
            </w:r>
            <w:r w:rsidRPr="00097CAF">
              <w:rPr>
                <w:b/>
                <w:sz w:val="22"/>
              </w:rPr>
              <w:t>(£500)</w:t>
            </w:r>
          </w:p>
          <w:p w14:paraId="2A7D553D" w14:textId="6424423D" w:rsidR="00415BD5" w:rsidRDefault="00415BD5" w:rsidP="00415BD5">
            <w:pPr>
              <w:pStyle w:val="TableRowCentered"/>
              <w:jc w:val="left"/>
              <w:rPr>
                <w:sz w:val="22"/>
              </w:rPr>
            </w:pPr>
            <w:r>
              <w:rPr>
                <w:sz w:val="22"/>
              </w:rPr>
              <w:t>Opportunities to help with funding for children who would like to learn a musical instrument through lessons with the peripatetic teachers wh</w:t>
            </w:r>
            <w:r w:rsidR="0037001D">
              <w:rPr>
                <w:sz w:val="22"/>
              </w:rPr>
              <w:t xml:space="preserve">o visit school every week. </w:t>
            </w:r>
            <w:r w:rsidR="0037001D" w:rsidRPr="00097CAF">
              <w:rPr>
                <w:b/>
                <w:sz w:val="22"/>
              </w:rPr>
              <w:t>(£500</w:t>
            </w:r>
            <w:r w:rsidRPr="00097CAF">
              <w:rPr>
                <w:b/>
                <w:sz w:val="22"/>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9FA68D6" w:rsidR="00415BD5" w:rsidRDefault="00415BD5" w:rsidP="00415BD5">
            <w:pPr>
              <w:pStyle w:val="TableRowCentered"/>
              <w:jc w:val="left"/>
              <w:rPr>
                <w:sz w:val="22"/>
              </w:rPr>
            </w:pPr>
            <w:r>
              <w:rPr>
                <w:sz w:val="22"/>
              </w:rPr>
              <w:t>2</w:t>
            </w:r>
          </w:p>
        </w:tc>
      </w:tr>
      <w:tr w:rsidR="00415BD5" w14:paraId="0BBA6BF5" w14:textId="77777777" w:rsidTr="00415BD5">
        <w:tblPrEx>
          <w:tblLook w:val="0000" w:firstRow="0" w:lastRow="0" w:firstColumn="0" w:lastColumn="0" w:noHBand="0" w:noVBand="0"/>
        </w:tblPrEx>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59105" w14:textId="09CC5805" w:rsidR="00415BD5" w:rsidRDefault="00415BD5" w:rsidP="00415BD5">
            <w:pPr>
              <w:pStyle w:val="TableRow"/>
              <w:ind w:left="0"/>
              <w:rPr>
                <w:rFonts w:cs="Calibri"/>
                <w:sz w:val="22"/>
                <w:szCs w:val="22"/>
              </w:rPr>
            </w:pPr>
            <w:r>
              <w:rPr>
                <w:rFonts w:cs="Calibri"/>
                <w:sz w:val="22"/>
                <w:szCs w:val="22"/>
              </w:rPr>
              <w:t>Target children with lower attendance through engagement with families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92D2E" w14:textId="7F596C43" w:rsidR="00415BD5" w:rsidRDefault="00415BD5" w:rsidP="00415BD5">
            <w:pPr>
              <w:pStyle w:val="TableRow"/>
            </w:pPr>
            <w:r>
              <w:t>Children who are persistently absent for various reasons, will have gaps in their learning and struggle to maintain friendships.</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14:paraId="7B3718AC" w14:textId="249B4C3D" w:rsidR="00415BD5" w:rsidRDefault="00415BD5" w:rsidP="00415BD5">
            <w:pPr>
              <w:pStyle w:val="TableRow"/>
            </w:pPr>
            <w:r>
              <w:t>5</w:t>
            </w:r>
          </w:p>
        </w:tc>
      </w:tr>
      <w:tr w:rsidR="00415BD5" w14:paraId="7B7C74A2" w14:textId="77777777" w:rsidTr="00415BD5">
        <w:tblPrEx>
          <w:tblLook w:val="0000" w:firstRow="0" w:lastRow="0" w:firstColumn="0" w:lastColumn="0" w:noHBand="0" w:noVBand="0"/>
        </w:tblPrEx>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CD32B" w14:textId="7093759E" w:rsidR="00415BD5" w:rsidRDefault="00415BD5" w:rsidP="00415BD5">
            <w:pPr>
              <w:pStyle w:val="TableRow"/>
              <w:ind w:left="0"/>
              <w:rPr>
                <w:rFonts w:cs="Calibri"/>
                <w:sz w:val="22"/>
                <w:szCs w:val="22"/>
              </w:rPr>
            </w:pPr>
            <w:r>
              <w:rPr>
                <w:rFonts w:cs="Calibri"/>
                <w:sz w:val="22"/>
                <w:szCs w:val="22"/>
              </w:rPr>
              <w:t>Contingency fund</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DDFE0" w14:textId="11D2B338" w:rsidR="00415BD5" w:rsidRDefault="00415BD5" w:rsidP="00415BD5">
            <w:pPr>
              <w:pStyle w:val="TableRow"/>
            </w:pPr>
            <w:r>
              <w:t>There may be issues that have not yet been identified and this fund will help to respond quickly to t</w:t>
            </w:r>
            <w:r w:rsidR="00B24C7C">
              <w:t>hem if</w:t>
            </w:r>
            <w:r w:rsidR="0037001D">
              <w:t xml:space="preserve"> and when required. </w:t>
            </w:r>
            <w:r w:rsidR="0037001D" w:rsidRPr="00097CAF">
              <w:rPr>
                <w:b/>
              </w:rPr>
              <w:t>(£</w:t>
            </w:r>
            <w:r w:rsidR="0080174B">
              <w:rPr>
                <w:b/>
              </w:rPr>
              <w:t>25</w:t>
            </w:r>
            <w:r w:rsidR="000B207E" w:rsidRPr="00097CAF">
              <w:rPr>
                <w:b/>
              </w:rPr>
              <w:t>00)</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14:paraId="2BB28A9D" w14:textId="77777777" w:rsidR="00415BD5" w:rsidRDefault="00415BD5" w:rsidP="00415BD5">
            <w:pPr>
              <w:pStyle w:val="TableRow"/>
            </w:pPr>
          </w:p>
        </w:tc>
      </w:tr>
    </w:tbl>
    <w:p w14:paraId="2A7D5540" w14:textId="77777777" w:rsidR="00E66558" w:rsidRDefault="00E66558">
      <w:pPr>
        <w:spacing w:before="240" w:after="0"/>
        <w:rPr>
          <w:b/>
          <w:bCs/>
          <w:color w:val="104F75"/>
          <w:sz w:val="28"/>
          <w:szCs w:val="28"/>
        </w:rPr>
      </w:pPr>
    </w:p>
    <w:p w14:paraId="2A7D5541" w14:textId="6E5E9D32" w:rsidR="00E66558" w:rsidRDefault="009D71E8" w:rsidP="00120AB1">
      <w:r>
        <w:rPr>
          <w:b/>
          <w:bCs/>
          <w:color w:val="104F75"/>
          <w:sz w:val="28"/>
          <w:szCs w:val="28"/>
        </w:rPr>
        <w:t xml:space="preserve">Total budgeted cost: £ </w:t>
      </w:r>
      <w:r w:rsidR="0080174B">
        <w:rPr>
          <w:b/>
          <w:bCs/>
          <w:color w:val="104F75"/>
          <w:sz w:val="28"/>
          <w:szCs w:val="28"/>
        </w:rPr>
        <w:t>14,596.12</w:t>
      </w:r>
      <w:bookmarkStart w:id="17" w:name="_GoBack"/>
      <w:bookmarkEnd w:id="17"/>
    </w:p>
    <w:p w14:paraId="2A7D5542" w14:textId="18352EC3" w:rsidR="00E66558" w:rsidRPr="00064366" w:rsidRDefault="009D71E8" w:rsidP="00064366">
      <w:pPr>
        <w:pStyle w:val="Heading1"/>
      </w:pPr>
      <w:r w:rsidRPr="00064366">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000" w:firstRow="0" w:lastRow="0" w:firstColumn="0" w:lastColumn="0" w:noHBand="0" w:noVBand="0"/>
      </w:tblPr>
      <w:tblGrid>
        <w:gridCol w:w="2977"/>
        <w:gridCol w:w="6516"/>
      </w:tblGrid>
      <w:tr w:rsidR="00FF1725" w14:paraId="6F443499" w14:textId="77777777" w:rsidTr="009055B4">
        <w:trPr>
          <w:trHeight w:val="381"/>
        </w:trPr>
        <w:tc>
          <w:tcPr>
            <w:tcW w:w="297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F219714" w14:textId="77777777" w:rsidR="00FF1725" w:rsidRDefault="00FF1725" w:rsidP="009055B4">
            <w:pPr>
              <w:pStyle w:val="TableRow"/>
            </w:pPr>
            <w:r>
              <w:t>Ensure all relevant staff (including new staff) have received paid-for training to deliver the phonics scheme effectively</w:t>
            </w:r>
          </w:p>
        </w:tc>
        <w:tc>
          <w:tcPr>
            <w:tcW w:w="6516" w:type="dxa"/>
            <w:tcBorders>
              <w:top w:val="single" w:sz="4" w:space="0" w:color="BFBFBF"/>
              <w:left w:val="single" w:sz="4" w:space="0" w:color="BFBFBF"/>
              <w:bottom w:val="single" w:sz="4" w:space="0" w:color="BFBFBF"/>
              <w:right w:val="single" w:sz="4" w:space="0" w:color="BFBFBF"/>
            </w:tcBorders>
            <w:shd w:val="clear" w:color="auto" w:fill="auto"/>
          </w:tcPr>
          <w:p w14:paraId="76ADDAC4" w14:textId="5D19CA1A" w:rsidR="00FF1725" w:rsidRDefault="00FF1725" w:rsidP="009055B4">
            <w:pPr>
              <w:pStyle w:val="TableRow"/>
            </w:pPr>
            <w:r>
              <w:t xml:space="preserve">All staff received phonics training for Little </w:t>
            </w:r>
            <w:proofErr w:type="spellStart"/>
            <w:r>
              <w:t>Wandle</w:t>
            </w:r>
            <w:proofErr w:type="spellEnd"/>
            <w:r>
              <w:t xml:space="preserve"> and new staff did the training upon induction .The scheme was implemented from February 2022 and is now fully embedded in school.</w:t>
            </w:r>
          </w:p>
          <w:p w14:paraId="2CC9A2B1" w14:textId="1BC78707" w:rsidR="00FF1725" w:rsidRPr="00FF1725" w:rsidRDefault="00FF1725" w:rsidP="00FF1725">
            <w:pPr>
              <w:pStyle w:val="TableRow"/>
            </w:pPr>
            <w:r>
              <w:t xml:space="preserve">In the Year 1 Phonics screening Check, </w:t>
            </w:r>
            <w:r>
              <w:rPr>
                <w:rFonts w:cs="Arial"/>
              </w:rPr>
              <w:t>8</w:t>
            </w:r>
            <w:r w:rsidR="00360D39">
              <w:rPr>
                <w:rFonts w:cs="Arial"/>
              </w:rPr>
              <w:t>2</w:t>
            </w:r>
            <w:r w:rsidRPr="006953D3">
              <w:rPr>
                <w:rFonts w:cs="Arial"/>
              </w:rPr>
              <w:t>% of Year 1 children reached the req</w:t>
            </w:r>
            <w:r>
              <w:rPr>
                <w:rFonts w:cs="Arial"/>
              </w:rPr>
              <w:t xml:space="preserve">uired standard, compared to 79% in Westmorland and Furness and 79 </w:t>
            </w:r>
            <w:r w:rsidRPr="006953D3">
              <w:rPr>
                <w:rFonts w:cs="Arial"/>
              </w:rPr>
              <w:t>% nationally</w:t>
            </w:r>
          </w:p>
          <w:p w14:paraId="06AE7ED4" w14:textId="39C3AAA6" w:rsidR="00FF1725" w:rsidRDefault="00FF1725" w:rsidP="009055B4">
            <w:pPr>
              <w:pStyle w:val="TableRow"/>
            </w:pPr>
          </w:p>
        </w:tc>
      </w:tr>
      <w:tr w:rsidR="00FF1725" w14:paraId="4E400A63" w14:textId="77777777" w:rsidTr="009055B4">
        <w:trPr>
          <w:trHeight w:val="381"/>
        </w:trPr>
        <w:tc>
          <w:tcPr>
            <w:tcW w:w="9493"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6A2CA85" w14:textId="77777777" w:rsidR="00FF1725" w:rsidRDefault="00FF1725" w:rsidP="009055B4">
            <w:pPr>
              <w:pStyle w:val="TableRow"/>
            </w:pPr>
          </w:p>
        </w:tc>
      </w:tr>
      <w:tr w:rsidR="00FF1725" w14:paraId="26F07869" w14:textId="77777777" w:rsidTr="009055B4">
        <w:trPr>
          <w:trHeight w:val="381"/>
        </w:trPr>
        <w:tc>
          <w:tcPr>
            <w:tcW w:w="297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9DB490A" w14:textId="77777777" w:rsidR="00FF1725" w:rsidRDefault="00FF1725" w:rsidP="009055B4">
            <w:pPr>
              <w:pStyle w:val="TableRow"/>
            </w:pPr>
          </w:p>
        </w:tc>
        <w:tc>
          <w:tcPr>
            <w:tcW w:w="6516" w:type="dxa"/>
            <w:tcBorders>
              <w:top w:val="single" w:sz="4" w:space="0" w:color="BFBFBF"/>
              <w:left w:val="single" w:sz="4" w:space="0" w:color="BFBFBF"/>
              <w:bottom w:val="single" w:sz="4" w:space="0" w:color="BFBFBF"/>
              <w:right w:val="single" w:sz="4" w:space="0" w:color="BFBFBF"/>
            </w:tcBorders>
            <w:shd w:val="clear" w:color="auto" w:fill="auto"/>
          </w:tcPr>
          <w:p w14:paraId="3C8DCCA4" w14:textId="77777777" w:rsidR="00FF1725" w:rsidRDefault="00FF1725" w:rsidP="009055B4">
            <w:pPr>
              <w:pStyle w:val="TableRow"/>
            </w:pPr>
          </w:p>
        </w:tc>
      </w:tr>
      <w:tr w:rsidR="00FF1725" w14:paraId="4A8F4115" w14:textId="77777777" w:rsidTr="009055B4">
        <w:trPr>
          <w:trHeight w:val="381"/>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81CE6" w14:textId="77777777" w:rsidR="00FF1725" w:rsidRDefault="00FF1725" w:rsidP="009055B4">
            <w:pPr>
              <w:pStyle w:val="TableRow"/>
              <w:rPr>
                <w:rFonts w:eastAsia="Calibri"/>
              </w:rPr>
            </w:pPr>
            <w:r>
              <w:t>Enhance opportunities for children to attend trips and extra- curricular activities</w:t>
            </w:r>
          </w:p>
        </w:tc>
        <w:tc>
          <w:tcPr>
            <w:tcW w:w="6516" w:type="dxa"/>
            <w:tcBorders>
              <w:top w:val="single" w:sz="4" w:space="0" w:color="BFBFBF"/>
              <w:left w:val="single" w:sz="4" w:space="0" w:color="BFBFBF"/>
              <w:bottom w:val="single" w:sz="4" w:space="0" w:color="BFBFBF"/>
              <w:right w:val="single" w:sz="4" w:space="0" w:color="BFBFBF"/>
            </w:tcBorders>
            <w:shd w:val="clear" w:color="auto" w:fill="auto"/>
          </w:tcPr>
          <w:p w14:paraId="53898BB4" w14:textId="13F96A54" w:rsidR="00FF1725" w:rsidRDefault="00FF1725" w:rsidP="009055B4">
            <w:pPr>
              <w:pStyle w:val="TableRow"/>
            </w:pPr>
            <w:r>
              <w:t>Children in Year</w:t>
            </w:r>
            <w:r w:rsidR="00360D39">
              <w:t xml:space="preserve"> 3, 4</w:t>
            </w:r>
            <w:r>
              <w:t xml:space="preserve"> and 6 attended a residential trip during the academic year.</w:t>
            </w:r>
          </w:p>
          <w:p w14:paraId="5EC164CF" w14:textId="77777777" w:rsidR="00FF1725" w:rsidRDefault="00FF1725" w:rsidP="009055B4">
            <w:pPr>
              <w:pStyle w:val="TableRow"/>
            </w:pPr>
            <w:r>
              <w:t>All children in other year groups experienced a trip including adventure days, field trips and museums.</w:t>
            </w:r>
          </w:p>
          <w:p w14:paraId="3C455308" w14:textId="08A1C083" w:rsidR="00FF1725" w:rsidRDefault="00FF1725" w:rsidP="009055B4">
            <w:pPr>
              <w:pStyle w:val="TableRow"/>
            </w:pPr>
            <w:r>
              <w:t>Everyone w</w:t>
            </w:r>
            <w:r w:rsidR="000B207E">
              <w:t>atched a</w:t>
            </w:r>
            <w:r>
              <w:t xml:space="preserve"> theatre</w:t>
            </w:r>
            <w:r w:rsidR="000B207E">
              <w:t xml:space="preserve"> production</w:t>
            </w:r>
            <w:r>
              <w:t xml:space="preserve"> and</w:t>
            </w:r>
            <w:r w:rsidR="000B207E">
              <w:t xml:space="preserve"> went to the</w:t>
            </w:r>
            <w:r>
              <w:t xml:space="preserve"> cinema and visitors were invited into school to enhance the curriculum.</w:t>
            </w:r>
          </w:p>
        </w:tc>
      </w:tr>
      <w:tr w:rsidR="00FF1725" w14:paraId="7848062E" w14:textId="77777777" w:rsidTr="009055B4">
        <w:trPr>
          <w:trHeight w:val="381"/>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0A109" w14:textId="77777777" w:rsidR="00FF1725" w:rsidRDefault="00FF1725" w:rsidP="009055B4">
            <w:pPr>
              <w:pStyle w:val="TableRow"/>
              <w:rPr>
                <w:rFonts w:eastAsia="Calibri"/>
              </w:rPr>
            </w:pPr>
            <w:r>
              <w:t>Improve attendance</w:t>
            </w:r>
          </w:p>
        </w:tc>
        <w:tc>
          <w:tcPr>
            <w:tcW w:w="6516" w:type="dxa"/>
            <w:tcBorders>
              <w:top w:val="single" w:sz="4" w:space="0" w:color="BFBFBF"/>
              <w:left w:val="single" w:sz="4" w:space="0" w:color="BFBFBF"/>
              <w:bottom w:val="single" w:sz="4" w:space="0" w:color="BFBFBF"/>
              <w:right w:val="single" w:sz="4" w:space="0" w:color="BFBFBF"/>
            </w:tcBorders>
            <w:shd w:val="clear" w:color="auto" w:fill="auto"/>
          </w:tcPr>
          <w:p w14:paraId="1CEED161" w14:textId="5A838420" w:rsidR="00FF1725" w:rsidRDefault="00FF1725" w:rsidP="009055B4">
            <w:pPr>
              <w:autoSpaceDN/>
              <w:rPr>
                <w:color w:val="auto"/>
                <w:lang w:eastAsia="en-US"/>
              </w:rPr>
            </w:pPr>
            <w:r>
              <w:t>Attendance was 9</w:t>
            </w:r>
            <w:r w:rsidR="00D62195">
              <w:t>4</w:t>
            </w:r>
            <w:r>
              <w:t>.</w:t>
            </w:r>
            <w:r w:rsidR="00D62195">
              <w:t>9</w:t>
            </w:r>
            <w:r>
              <w:t xml:space="preserve">%. Pupil premium children attendance was </w:t>
            </w:r>
            <w:r w:rsidR="00360D39">
              <w:t>90.61</w:t>
            </w:r>
            <w:r>
              <w:t xml:space="preserve">%. This was largely due to illness, </w:t>
            </w:r>
            <w:r>
              <w:rPr>
                <w:color w:val="auto"/>
                <w:lang w:eastAsia="en-US"/>
              </w:rPr>
              <w:t>A</w:t>
            </w:r>
            <w:r w:rsidRPr="00A50F03">
              <w:rPr>
                <w:color w:val="auto"/>
                <w:lang w:eastAsia="en-US"/>
              </w:rPr>
              <w:t>bsence a</w:t>
            </w:r>
            <w:r>
              <w:rPr>
                <w:color w:val="auto"/>
                <w:lang w:eastAsia="en-US"/>
              </w:rPr>
              <w:t>mong disadvantaged pupils was</w:t>
            </w:r>
            <w:r w:rsidRPr="00A50F03">
              <w:rPr>
                <w:color w:val="auto"/>
                <w:lang w:eastAsia="en-US"/>
              </w:rPr>
              <w:t xml:space="preserve"> higher than their peers </w:t>
            </w:r>
            <w:r>
              <w:rPr>
                <w:color w:val="auto"/>
                <w:lang w:eastAsia="en-US"/>
              </w:rPr>
              <w:t>i</w:t>
            </w:r>
            <w:r>
              <w:rPr>
                <w:lang w:eastAsia="en-US"/>
              </w:rPr>
              <w:t>n 202</w:t>
            </w:r>
            <w:r w:rsidR="00D62195">
              <w:rPr>
                <w:lang w:eastAsia="en-US"/>
              </w:rPr>
              <w:t>3</w:t>
            </w:r>
            <w:r>
              <w:rPr>
                <w:lang w:eastAsia="en-US"/>
              </w:rPr>
              <w:t>/2</w:t>
            </w:r>
            <w:r w:rsidR="00D62195">
              <w:rPr>
                <w:lang w:eastAsia="en-US"/>
              </w:rPr>
              <w:t>4</w:t>
            </w:r>
            <w:r>
              <w:rPr>
                <w:lang w:eastAsia="en-US"/>
              </w:rPr>
              <w:t>.</w:t>
            </w:r>
            <w:r w:rsidRPr="00A50F03">
              <w:rPr>
                <w:color w:val="auto"/>
                <w:lang w:eastAsia="en-US"/>
              </w:rPr>
              <w:t xml:space="preserve"> </w:t>
            </w:r>
            <w:r>
              <w:rPr>
                <w:color w:val="auto"/>
                <w:lang w:eastAsia="en-US"/>
              </w:rPr>
              <w:t xml:space="preserve">We recognise this gap is too large </w:t>
            </w:r>
            <w:r w:rsidRPr="00A50F03">
              <w:rPr>
                <w:color w:val="auto"/>
                <w:lang w:eastAsia="en-US"/>
              </w:rPr>
              <w:t xml:space="preserve">which is why </w:t>
            </w:r>
            <w:r>
              <w:rPr>
                <w:color w:val="auto"/>
                <w:lang w:eastAsia="en-US"/>
              </w:rPr>
              <w:t xml:space="preserve">raising the </w:t>
            </w:r>
            <w:r w:rsidRPr="00A50F03">
              <w:rPr>
                <w:color w:val="auto"/>
                <w:lang w:eastAsia="en-US"/>
              </w:rPr>
              <w:t xml:space="preserve">attendance </w:t>
            </w:r>
            <w:r>
              <w:rPr>
                <w:color w:val="auto"/>
                <w:lang w:eastAsia="en-US"/>
              </w:rPr>
              <w:t xml:space="preserve">of our disadvantaged pupils continues to be a </w:t>
            </w:r>
            <w:r w:rsidRPr="00A50F03">
              <w:rPr>
                <w:color w:val="auto"/>
                <w:lang w:eastAsia="en-US"/>
              </w:rPr>
              <w:t xml:space="preserve">focus of our current plan.     </w:t>
            </w:r>
          </w:p>
          <w:p w14:paraId="10E33A80" w14:textId="77777777" w:rsidR="00FF1725" w:rsidRDefault="00FF1725" w:rsidP="009055B4">
            <w:pPr>
              <w:pStyle w:val="TableRow"/>
            </w:pPr>
          </w:p>
        </w:tc>
      </w:tr>
      <w:tr w:rsidR="00FF1725" w14:paraId="6B71CC4D" w14:textId="77777777" w:rsidTr="009055B4">
        <w:trPr>
          <w:trHeight w:val="381"/>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21010" w14:textId="77777777" w:rsidR="00FF1725" w:rsidRDefault="00FF1725" w:rsidP="009055B4">
            <w:pPr>
              <w:pStyle w:val="TableRow"/>
              <w:rPr>
                <w:rFonts w:eastAsia="Calibri"/>
              </w:rPr>
            </w:pPr>
            <w:r>
              <w:t>Enabling all children to have the same opportunities to participate in music lessons and sports clubs as well as residential trips and visits, regardless of cost</w:t>
            </w:r>
          </w:p>
        </w:tc>
        <w:tc>
          <w:tcPr>
            <w:tcW w:w="6516" w:type="dxa"/>
            <w:tcBorders>
              <w:top w:val="single" w:sz="4" w:space="0" w:color="BFBFBF"/>
              <w:left w:val="single" w:sz="4" w:space="0" w:color="BFBFBF"/>
              <w:bottom w:val="single" w:sz="4" w:space="0" w:color="BFBFBF"/>
              <w:right w:val="single" w:sz="4" w:space="0" w:color="BFBFBF"/>
            </w:tcBorders>
            <w:shd w:val="clear" w:color="auto" w:fill="auto"/>
          </w:tcPr>
          <w:p w14:paraId="7BCF31AA" w14:textId="77777777" w:rsidR="00FF1725" w:rsidRDefault="00FF1725" w:rsidP="009055B4">
            <w:pPr>
              <w:pStyle w:val="TableRow"/>
            </w:pPr>
            <w:r>
              <w:t>Children in receipt of pupil premium were able to access peripatetic music lessons and after school sports clubs.</w:t>
            </w:r>
          </w:p>
          <w:p w14:paraId="56B150B3" w14:textId="77777777" w:rsidR="00FF1725" w:rsidRDefault="00FF1725" w:rsidP="009055B4">
            <w:pPr>
              <w:pStyle w:val="TableRow"/>
            </w:pPr>
            <w:r>
              <w:t>All children had the same opportunity to participate in all trips and visits regardless of the cost.</w:t>
            </w:r>
          </w:p>
        </w:tc>
      </w:tr>
      <w:tr w:rsidR="00FF1725" w14:paraId="5F31A32D" w14:textId="77777777" w:rsidTr="009055B4">
        <w:tblPrEx>
          <w:tblLook w:val="04A0" w:firstRow="1" w:lastRow="0" w:firstColumn="1" w:lastColumn="0" w:noHBand="0" w:noVBand="1"/>
        </w:tblPrEx>
        <w:trPr>
          <w:trHeight w:val="1102"/>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87AF" w14:textId="22552DF3" w:rsidR="00FF1725" w:rsidRDefault="00FF1725" w:rsidP="009055B4">
            <w:pPr>
              <w:autoSpaceDN/>
              <w:spacing w:before="120"/>
              <w:rPr>
                <w:rFonts w:cs="Arial"/>
                <w:color w:val="auto"/>
                <w:lang w:eastAsia="en-US"/>
              </w:rPr>
            </w:pPr>
            <w:r>
              <w:rPr>
                <w:rFonts w:cs="Arial"/>
                <w:color w:val="auto"/>
                <w:lang w:eastAsia="en-US"/>
              </w:rPr>
              <w:t>We have analysed the performance of our school’s disadvantaged pupils during the 202</w:t>
            </w:r>
            <w:r w:rsidR="006E4839">
              <w:rPr>
                <w:rFonts w:cs="Arial"/>
                <w:color w:val="auto"/>
                <w:lang w:eastAsia="en-US"/>
              </w:rPr>
              <w:t>3</w:t>
            </w:r>
            <w:r>
              <w:rPr>
                <w:rFonts w:cs="Arial"/>
                <w:color w:val="auto"/>
                <w:lang w:eastAsia="en-US"/>
              </w:rPr>
              <w:t>/2</w:t>
            </w:r>
            <w:r w:rsidR="006E4839">
              <w:rPr>
                <w:rFonts w:cs="Arial"/>
                <w:color w:val="auto"/>
                <w:lang w:eastAsia="en-US"/>
              </w:rPr>
              <w:t xml:space="preserve">4 </w:t>
            </w:r>
            <w:r>
              <w:rPr>
                <w:rFonts w:cs="Arial"/>
                <w:color w:val="auto"/>
                <w:lang w:eastAsia="en-US"/>
              </w:rPr>
              <w:t>academic year using key stage 1 and 2 performance data, phonics check results and our own internal assessments.</w:t>
            </w:r>
          </w:p>
          <w:p w14:paraId="191E3A78" w14:textId="1BEF226C" w:rsidR="00702777" w:rsidRDefault="00702777" w:rsidP="009055B4">
            <w:pPr>
              <w:autoSpaceDN/>
              <w:spacing w:before="120"/>
              <w:rPr>
                <w:rFonts w:cs="Arial"/>
                <w:color w:val="auto"/>
                <w:lang w:eastAsia="en-US"/>
              </w:rPr>
            </w:pPr>
            <w:r>
              <w:rPr>
                <w:rFonts w:cs="Arial"/>
                <w:color w:val="auto"/>
                <w:lang w:eastAsia="en-US"/>
              </w:rPr>
              <w:t>Key Stage 1 data</w:t>
            </w:r>
          </w:p>
          <w:p w14:paraId="31A679BE" w14:textId="13973935" w:rsidR="00702777" w:rsidRDefault="0080174B" w:rsidP="009055B4">
            <w:pPr>
              <w:autoSpaceDN/>
              <w:spacing w:before="120"/>
              <w:rPr>
                <w:rFonts w:cs="Arial"/>
                <w:color w:val="auto"/>
                <w:lang w:eastAsia="en-US"/>
              </w:rPr>
            </w:pPr>
            <w:r>
              <w:rPr>
                <w:rFonts w:cs="Arial"/>
                <w:color w:val="auto"/>
                <w:lang w:eastAsia="en-US"/>
              </w:rPr>
              <w:t>There were no children in receipt of Pupil Premium in Year 2 in 2023 -24</w:t>
            </w:r>
          </w:p>
          <w:p w14:paraId="26DCF2A8" w14:textId="77777777" w:rsidR="00FF1725" w:rsidRDefault="00FF1725" w:rsidP="009055B4">
            <w:r>
              <w:t xml:space="preserve">Key Stage 2 assessment data </w:t>
            </w:r>
          </w:p>
          <w:p w14:paraId="0555E5B6" w14:textId="77777777" w:rsidR="00FF1725" w:rsidRDefault="00FF1725" w:rsidP="009055B4">
            <w:r>
              <w:t xml:space="preserve">Reading </w:t>
            </w:r>
          </w:p>
          <w:p w14:paraId="4B5A1FF4" w14:textId="06C720DB" w:rsidR="00FF1725" w:rsidRDefault="006E4839" w:rsidP="009055B4">
            <w:r>
              <w:t>80</w:t>
            </w:r>
            <w:r w:rsidR="00FF1725">
              <w:t>% of children achieved the national standard including</w:t>
            </w:r>
            <w:r w:rsidR="00D62195">
              <w:t xml:space="preserve"> 40</w:t>
            </w:r>
            <w:r w:rsidR="00702777">
              <w:t>% of</w:t>
            </w:r>
            <w:r w:rsidR="00FF1725">
              <w:t xml:space="preserve"> pupil premium children who took the Reading SAT.</w:t>
            </w:r>
          </w:p>
          <w:p w14:paraId="5B88AD41" w14:textId="77777777" w:rsidR="00FF1725" w:rsidRDefault="00FF1725" w:rsidP="009055B4"/>
          <w:p w14:paraId="256B79BF" w14:textId="77777777" w:rsidR="00FF1725" w:rsidRDefault="00FF1725" w:rsidP="009055B4">
            <w:r>
              <w:t>Writing</w:t>
            </w:r>
          </w:p>
          <w:p w14:paraId="272A53C7" w14:textId="329E5DEC" w:rsidR="00FF1725" w:rsidRDefault="006E4839" w:rsidP="009055B4">
            <w:r>
              <w:t>67</w:t>
            </w:r>
            <w:r w:rsidR="00FF1725">
              <w:t>% of children</w:t>
            </w:r>
            <w:r w:rsidR="00702777">
              <w:t xml:space="preserve"> achieved the national standard including </w:t>
            </w:r>
            <w:r>
              <w:t>20</w:t>
            </w:r>
            <w:r w:rsidR="00702777">
              <w:t>% of pupil premium children.</w:t>
            </w:r>
          </w:p>
          <w:p w14:paraId="39CE7E7E" w14:textId="1912507C" w:rsidR="005A6823" w:rsidRDefault="005A6823" w:rsidP="009055B4"/>
          <w:p w14:paraId="6ED6B37B" w14:textId="77777777" w:rsidR="005A6823" w:rsidRDefault="005A6823" w:rsidP="005A6823">
            <w:r>
              <w:t>Maths</w:t>
            </w:r>
          </w:p>
          <w:p w14:paraId="3DB07968" w14:textId="20442839" w:rsidR="005A6823" w:rsidRDefault="006E4839" w:rsidP="005A6823">
            <w:r>
              <w:t>47</w:t>
            </w:r>
            <w:r w:rsidR="005A6823">
              <w:t xml:space="preserve">% of children achieved the national standard. </w:t>
            </w:r>
            <w:r w:rsidR="00D62195">
              <w:t>0</w:t>
            </w:r>
            <w:r w:rsidR="005A6823">
              <w:t>% of Pupil Premium children who took the SATs achieved national standards.</w:t>
            </w:r>
          </w:p>
          <w:p w14:paraId="6EA660FD" w14:textId="77777777" w:rsidR="005A6823" w:rsidRDefault="005A6823" w:rsidP="009055B4"/>
          <w:p w14:paraId="39B3E702" w14:textId="77777777" w:rsidR="00FF1725" w:rsidRDefault="00FF1725" w:rsidP="009055B4"/>
          <w:p w14:paraId="07114A95" w14:textId="4FB81192" w:rsidR="00FF1725" w:rsidRPr="00FF1725" w:rsidRDefault="00FF1725" w:rsidP="00FF1725">
            <w:pPr>
              <w:rPr>
                <w:rFonts w:cs="Arial"/>
                <w:sz w:val="22"/>
                <w:szCs w:val="22"/>
              </w:rPr>
            </w:pPr>
            <w:r>
              <w:t>6</w:t>
            </w:r>
            <w:r w:rsidR="00D62195">
              <w:t>2</w:t>
            </w:r>
            <w:r>
              <w:t>% of children in reception achieved a Good Level of Development at the end of the academic year,</w:t>
            </w:r>
            <w:r>
              <w:rPr>
                <w:rFonts w:cs="Arial"/>
                <w:sz w:val="22"/>
                <w:szCs w:val="22"/>
              </w:rPr>
              <w:t xml:space="preserve"> </w:t>
            </w:r>
            <w:proofErr w:type="gramStart"/>
            <w:r w:rsidR="00D62195">
              <w:rPr>
                <w:rFonts w:cs="Arial"/>
                <w:sz w:val="22"/>
                <w:szCs w:val="22"/>
              </w:rPr>
              <w:t>There</w:t>
            </w:r>
            <w:proofErr w:type="gramEnd"/>
            <w:r w:rsidR="00D62195">
              <w:rPr>
                <w:rFonts w:cs="Arial"/>
                <w:sz w:val="22"/>
                <w:szCs w:val="22"/>
              </w:rPr>
              <w:t xml:space="preserve"> were </w:t>
            </w:r>
            <w:r w:rsidR="000B207E">
              <w:rPr>
                <w:rFonts w:cs="Arial"/>
                <w:sz w:val="22"/>
                <w:szCs w:val="22"/>
              </w:rPr>
              <w:t>n</w:t>
            </w:r>
            <w:r w:rsidR="00D62195">
              <w:rPr>
                <w:rFonts w:cs="Arial"/>
                <w:sz w:val="22"/>
                <w:szCs w:val="22"/>
              </w:rPr>
              <w:t>o children in this cohort who were eligible for Pupil premium.</w:t>
            </w:r>
          </w:p>
          <w:p w14:paraId="45B21B28" w14:textId="25328997" w:rsidR="00FF1725" w:rsidRDefault="00FF1725" w:rsidP="009055B4"/>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3D0BF563" w14:textId="35AD2D85" w:rsidR="00FF1725" w:rsidRDefault="00FF1725" w:rsidP="009055B4">
            <w:r>
              <w:t>In Year</w:t>
            </w:r>
            <w:r w:rsidR="007D5BE5">
              <w:t>s</w:t>
            </w:r>
            <w:r>
              <w:t xml:space="preserve"> 3,4, and 5 all children in r</w:t>
            </w:r>
            <w:r w:rsidR="000C1560">
              <w:t>eceipt of pupil premium made expected progress</w:t>
            </w:r>
            <w:r>
              <w:t xml:space="preserve"> in </w:t>
            </w:r>
            <w:r w:rsidR="000B207E">
              <w:t>r</w:t>
            </w:r>
            <w:r>
              <w:t>eading, writing and maths. They made the same amount of progress as non- pupil premium children.</w:t>
            </w:r>
          </w:p>
          <w:p w14:paraId="0ED1AC50" w14:textId="77777777" w:rsidR="00FF1725" w:rsidRDefault="00FF1725" w:rsidP="009055B4"/>
          <w:p w14:paraId="1CCC2845" w14:textId="77777777" w:rsidR="00FF1725" w:rsidRDefault="00FF1725" w:rsidP="009055B4">
            <w:pPr>
              <w:spacing w:before="120"/>
            </w:pP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415BD5" w14:paraId="17B72ABE" w14:textId="77777777" w:rsidTr="0043443F">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ED7E3" w14:textId="68EF6D00" w:rsidR="00415BD5" w:rsidRDefault="00415BD5" w:rsidP="00415BD5">
            <w:pPr>
              <w:pStyle w:val="TableRow"/>
            </w:pPr>
            <w:r>
              <w:t>IDL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CDB54" w14:textId="77777777" w:rsidR="00415BD5" w:rsidRDefault="00415BD5" w:rsidP="00415BD5">
            <w:pPr>
              <w:pStyle w:val="TableRowCentered"/>
              <w:jc w:val="left"/>
            </w:pPr>
          </w:p>
        </w:tc>
      </w:tr>
      <w:tr w:rsidR="00415BD5" w14:paraId="4B2E0760" w14:textId="77777777" w:rsidTr="0043443F">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8200C" w14:textId="3FDDCFA8" w:rsidR="00415BD5" w:rsidRDefault="00415BD5" w:rsidP="00415BD5">
            <w:pPr>
              <w:pStyle w:val="TableRow"/>
            </w:pPr>
            <w:r>
              <w:t>Spag.com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31D2" w14:textId="77777777" w:rsidR="00415BD5" w:rsidRDefault="00415BD5" w:rsidP="00415BD5">
            <w:pPr>
              <w:pStyle w:val="TableRowCentered"/>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355D26CD" w:rsidR="00ED5108" w:rsidRDefault="00415BD5">
            <w:r>
              <w:t>n/a</w:t>
            </w:r>
          </w:p>
        </w:tc>
      </w:tr>
      <w:tr w:rsidR="00ED5108" w14:paraId="2D016C33" w14:textId="77777777" w:rsidTr="00CA4421">
        <w:tc>
          <w:tcPr>
            <w:tcW w:w="9486" w:type="dxa"/>
            <w:shd w:val="clear" w:color="auto" w:fill="CFDCE3"/>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98F3B30" w:rsidR="00ED5108" w:rsidRDefault="00415BD5">
            <w:r>
              <w:t>n/a</w:t>
            </w:r>
          </w:p>
        </w:tc>
      </w:tr>
    </w:tbl>
    <w:p w14:paraId="2A7D555F" w14:textId="77777777" w:rsidR="00E66558" w:rsidRDefault="00E66558">
      <w:pPr>
        <w:spacing w:after="0" w:line="240" w:lineRule="auto"/>
      </w:pPr>
    </w:p>
    <w:p w14:paraId="2A7D5560" w14:textId="77777777" w:rsidR="00E66558" w:rsidRDefault="009D71E8">
      <w:pPr>
        <w:pStyle w:val="Heading1"/>
      </w:pPr>
      <w:r>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C43BF" w14:textId="77777777" w:rsidR="009A3B67" w:rsidRPr="00BC5B6F" w:rsidRDefault="009A3B67" w:rsidP="009A3B67">
            <w:pPr>
              <w:spacing w:before="120" w:after="120"/>
              <w:rPr>
                <w:rFonts w:cs="Arial"/>
                <w:iCs/>
              </w:rPr>
            </w:pPr>
            <w:r w:rsidRPr="00BC5B6F">
              <w:rPr>
                <w:rFonts w:cs="Arial"/>
                <w:iCs/>
              </w:rPr>
              <w:t xml:space="preserve">Our pupil premium strategy will be supplemented by additional activity that is not being funded by pupil premium or recovery premium. That will include: </w:t>
            </w:r>
          </w:p>
          <w:p w14:paraId="429FDB04" w14:textId="77777777" w:rsidR="009A3B67" w:rsidRPr="00BC5B6F" w:rsidRDefault="009A3B67" w:rsidP="009A3B67">
            <w:pPr>
              <w:pStyle w:val="ListParagraph"/>
              <w:numPr>
                <w:ilvl w:val="0"/>
                <w:numId w:val="15"/>
              </w:numPr>
              <w:autoSpaceDN/>
              <w:spacing w:before="60" w:after="120"/>
              <w:ind w:left="714" w:hanging="357"/>
              <w:contextualSpacing w:val="0"/>
              <w:rPr>
                <w:rFonts w:cs="Arial"/>
                <w:iCs/>
              </w:rPr>
            </w:pPr>
            <w:r w:rsidRPr="00BC5B6F">
              <w:rPr>
                <w:rFonts w:cs="Arial"/>
                <w:iCs/>
              </w:rPr>
              <w:t>offering a wide range of high-quality extracurricular activities to boost wellbeing, behaviour, attendance, and aspiration. Activities will focus on building life skills such as confidence, resilience, and socialising. Disadvantaged pupils will be encouraged and supported to participate.</w:t>
            </w:r>
          </w:p>
          <w:p w14:paraId="2A7D5562" w14:textId="202A1349" w:rsidR="00E66558" w:rsidRPr="00AA355B" w:rsidRDefault="00E66558">
            <w:pPr>
              <w:spacing w:before="120" w:after="120"/>
              <w:rPr>
                <w:rFonts w:cs="Arial"/>
                <w:i/>
                <w:iCs/>
              </w:rPr>
            </w:pPr>
          </w:p>
        </w:tc>
      </w:tr>
      <w:bookmarkEnd w:id="14"/>
      <w:bookmarkEnd w:id="15"/>
      <w:bookmarkEnd w:id="16"/>
    </w:tbl>
    <w:p w14:paraId="2A7D5564" w14:textId="77777777" w:rsidR="00E66558" w:rsidRDefault="00E66558"/>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5CD32" w14:textId="77777777" w:rsidR="00251A35" w:rsidRDefault="00251A35">
      <w:pPr>
        <w:spacing w:after="0" w:line="240" w:lineRule="auto"/>
      </w:pPr>
      <w:r>
        <w:separator/>
      </w:r>
    </w:p>
  </w:endnote>
  <w:endnote w:type="continuationSeparator" w:id="0">
    <w:p w14:paraId="08489314" w14:textId="77777777" w:rsidR="00251A35" w:rsidRDefault="00251A35">
      <w:pPr>
        <w:spacing w:after="0" w:line="240" w:lineRule="auto"/>
      </w:pPr>
      <w:r>
        <w:continuationSeparator/>
      </w:r>
    </w:p>
  </w:endnote>
  <w:endnote w:type="continuationNotice" w:id="1">
    <w:p w14:paraId="081E9070" w14:textId="77777777" w:rsidR="00251A35" w:rsidRDefault="00251A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4E070819" w:rsidR="00C373EA" w:rsidRDefault="009D71E8">
    <w:pPr>
      <w:pStyle w:val="Footer"/>
      <w:ind w:firstLine="4513"/>
    </w:pPr>
    <w:r>
      <w:fldChar w:fldCharType="begin"/>
    </w:r>
    <w:r>
      <w:instrText xml:space="preserve"> PAGE </w:instrText>
    </w:r>
    <w:r>
      <w:fldChar w:fldCharType="separate"/>
    </w:r>
    <w:r w:rsidR="00EB28B7">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8F6E7" w14:textId="77777777" w:rsidR="00251A35" w:rsidRDefault="00251A35">
      <w:pPr>
        <w:spacing w:after="0" w:line="240" w:lineRule="auto"/>
      </w:pPr>
      <w:r>
        <w:separator/>
      </w:r>
    </w:p>
  </w:footnote>
  <w:footnote w:type="continuationSeparator" w:id="0">
    <w:p w14:paraId="3B85C9B1" w14:textId="77777777" w:rsidR="00251A35" w:rsidRDefault="00251A35">
      <w:pPr>
        <w:spacing w:after="0" w:line="240" w:lineRule="auto"/>
      </w:pPr>
      <w:r>
        <w:continuationSeparator/>
      </w:r>
    </w:p>
  </w:footnote>
  <w:footnote w:type="continuationNotice" w:id="1">
    <w:p w14:paraId="489CECEC" w14:textId="77777777" w:rsidR="00251A35" w:rsidRDefault="00251A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1"/>
  </w:num>
  <w:num w:numId="6">
    <w:abstractNumId w:val="7"/>
  </w:num>
  <w:num w:numId="7">
    <w:abstractNumId w:val="10"/>
  </w:num>
  <w:num w:numId="8">
    <w:abstractNumId w:val="14"/>
  </w:num>
  <w:num w:numId="9">
    <w:abstractNumId w:val="12"/>
  </w:num>
  <w:num w:numId="10">
    <w:abstractNumId w:val="11"/>
  </w:num>
  <w:num w:numId="11">
    <w:abstractNumId w:val="3"/>
  </w:num>
  <w:num w:numId="12">
    <w:abstractNumId w:val="13"/>
  </w:num>
  <w:num w:numId="13">
    <w:abstractNumId w:val="9"/>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2530E"/>
    <w:rsid w:val="0002710D"/>
    <w:rsid w:val="00036678"/>
    <w:rsid w:val="000452EB"/>
    <w:rsid w:val="00045603"/>
    <w:rsid w:val="000463AE"/>
    <w:rsid w:val="000507A3"/>
    <w:rsid w:val="00060A62"/>
    <w:rsid w:val="00064366"/>
    <w:rsid w:val="00066B73"/>
    <w:rsid w:val="00071481"/>
    <w:rsid w:val="00075FAE"/>
    <w:rsid w:val="00082F38"/>
    <w:rsid w:val="000837DB"/>
    <w:rsid w:val="0008384B"/>
    <w:rsid w:val="0009273D"/>
    <w:rsid w:val="000929EC"/>
    <w:rsid w:val="00093CDE"/>
    <w:rsid w:val="00097CAF"/>
    <w:rsid w:val="000A5C58"/>
    <w:rsid w:val="000A6379"/>
    <w:rsid w:val="000B0D49"/>
    <w:rsid w:val="000B203E"/>
    <w:rsid w:val="000B207E"/>
    <w:rsid w:val="000C1560"/>
    <w:rsid w:val="000D22B0"/>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7A4B"/>
    <w:rsid w:val="00152554"/>
    <w:rsid w:val="00155944"/>
    <w:rsid w:val="001559D7"/>
    <w:rsid w:val="0016079C"/>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1A35"/>
    <w:rsid w:val="002523E3"/>
    <w:rsid w:val="00252AD6"/>
    <w:rsid w:val="002542CE"/>
    <w:rsid w:val="00257A4E"/>
    <w:rsid w:val="00266FA5"/>
    <w:rsid w:val="00276FBA"/>
    <w:rsid w:val="00277665"/>
    <w:rsid w:val="002837AE"/>
    <w:rsid w:val="002920F4"/>
    <w:rsid w:val="002940F3"/>
    <w:rsid w:val="00295842"/>
    <w:rsid w:val="002B3574"/>
    <w:rsid w:val="002B6B74"/>
    <w:rsid w:val="002C41A5"/>
    <w:rsid w:val="002C6AE7"/>
    <w:rsid w:val="002D2D4B"/>
    <w:rsid w:val="002D3805"/>
    <w:rsid w:val="002E66AE"/>
    <w:rsid w:val="002E7763"/>
    <w:rsid w:val="002F4C6F"/>
    <w:rsid w:val="002F5011"/>
    <w:rsid w:val="002F5842"/>
    <w:rsid w:val="002F7847"/>
    <w:rsid w:val="00306CB7"/>
    <w:rsid w:val="003111F5"/>
    <w:rsid w:val="00317664"/>
    <w:rsid w:val="00336200"/>
    <w:rsid w:val="00337418"/>
    <w:rsid w:val="00351D83"/>
    <w:rsid w:val="00352197"/>
    <w:rsid w:val="00353E46"/>
    <w:rsid w:val="00356B1E"/>
    <w:rsid w:val="003576C4"/>
    <w:rsid w:val="00360D39"/>
    <w:rsid w:val="0036277A"/>
    <w:rsid w:val="00366AB0"/>
    <w:rsid w:val="0037001D"/>
    <w:rsid w:val="003700E8"/>
    <w:rsid w:val="0037437C"/>
    <w:rsid w:val="00380581"/>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E054C"/>
    <w:rsid w:val="003E1EC5"/>
    <w:rsid w:val="003E27A0"/>
    <w:rsid w:val="003E3872"/>
    <w:rsid w:val="004044AA"/>
    <w:rsid w:val="004044C8"/>
    <w:rsid w:val="00404F3F"/>
    <w:rsid w:val="00410B5D"/>
    <w:rsid w:val="00413BEC"/>
    <w:rsid w:val="00415BD5"/>
    <w:rsid w:val="0042265E"/>
    <w:rsid w:val="00424ED7"/>
    <w:rsid w:val="00425258"/>
    <w:rsid w:val="00426217"/>
    <w:rsid w:val="00431A80"/>
    <w:rsid w:val="00435A89"/>
    <w:rsid w:val="00452267"/>
    <w:rsid w:val="00453307"/>
    <w:rsid w:val="00455A02"/>
    <w:rsid w:val="00457E36"/>
    <w:rsid w:val="00460BD3"/>
    <w:rsid w:val="00462F8F"/>
    <w:rsid w:val="004708F2"/>
    <w:rsid w:val="004724DE"/>
    <w:rsid w:val="004770FE"/>
    <w:rsid w:val="0048157F"/>
    <w:rsid w:val="00481D56"/>
    <w:rsid w:val="00490408"/>
    <w:rsid w:val="004A4C45"/>
    <w:rsid w:val="004B0485"/>
    <w:rsid w:val="004B428E"/>
    <w:rsid w:val="004B4D0A"/>
    <w:rsid w:val="004B4D37"/>
    <w:rsid w:val="004C42F0"/>
    <w:rsid w:val="004D50C8"/>
    <w:rsid w:val="004D6B72"/>
    <w:rsid w:val="004E1D73"/>
    <w:rsid w:val="004E72DD"/>
    <w:rsid w:val="005025FB"/>
    <w:rsid w:val="00503462"/>
    <w:rsid w:val="0051286E"/>
    <w:rsid w:val="00516021"/>
    <w:rsid w:val="00516457"/>
    <w:rsid w:val="00516641"/>
    <w:rsid w:val="0051729F"/>
    <w:rsid w:val="00520A0C"/>
    <w:rsid w:val="00530E37"/>
    <w:rsid w:val="00535946"/>
    <w:rsid w:val="005452CF"/>
    <w:rsid w:val="005464A1"/>
    <w:rsid w:val="00546F12"/>
    <w:rsid w:val="0055339C"/>
    <w:rsid w:val="005542CC"/>
    <w:rsid w:val="00560424"/>
    <w:rsid w:val="00562B3C"/>
    <w:rsid w:val="00564E40"/>
    <w:rsid w:val="005750E2"/>
    <w:rsid w:val="0058313F"/>
    <w:rsid w:val="00585859"/>
    <w:rsid w:val="00586FBC"/>
    <w:rsid w:val="005879C9"/>
    <w:rsid w:val="005918E3"/>
    <w:rsid w:val="00594CAD"/>
    <w:rsid w:val="005A1D0B"/>
    <w:rsid w:val="005A3C6B"/>
    <w:rsid w:val="005A6823"/>
    <w:rsid w:val="005B1EA5"/>
    <w:rsid w:val="005C54A0"/>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34238"/>
    <w:rsid w:val="00635FBC"/>
    <w:rsid w:val="00637728"/>
    <w:rsid w:val="0064113A"/>
    <w:rsid w:val="0064167B"/>
    <w:rsid w:val="00644002"/>
    <w:rsid w:val="006458B1"/>
    <w:rsid w:val="00650529"/>
    <w:rsid w:val="00650BAB"/>
    <w:rsid w:val="00651737"/>
    <w:rsid w:val="006652DD"/>
    <w:rsid w:val="006671BF"/>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4839"/>
    <w:rsid w:val="006E6B4A"/>
    <w:rsid w:val="006E7449"/>
    <w:rsid w:val="006E7FB1"/>
    <w:rsid w:val="006F2604"/>
    <w:rsid w:val="006F5319"/>
    <w:rsid w:val="006F55FD"/>
    <w:rsid w:val="006F5D21"/>
    <w:rsid w:val="00702777"/>
    <w:rsid w:val="00710323"/>
    <w:rsid w:val="007109F6"/>
    <w:rsid w:val="00711BE3"/>
    <w:rsid w:val="00721B51"/>
    <w:rsid w:val="00724FA7"/>
    <w:rsid w:val="00725415"/>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77B8"/>
    <w:rsid w:val="00781713"/>
    <w:rsid w:val="00785285"/>
    <w:rsid w:val="0078529D"/>
    <w:rsid w:val="00785E77"/>
    <w:rsid w:val="00787DC1"/>
    <w:rsid w:val="00794070"/>
    <w:rsid w:val="0079639D"/>
    <w:rsid w:val="007A63CA"/>
    <w:rsid w:val="007A713B"/>
    <w:rsid w:val="007A7DA0"/>
    <w:rsid w:val="007B64E5"/>
    <w:rsid w:val="007C2F04"/>
    <w:rsid w:val="007D5BE5"/>
    <w:rsid w:val="007F06E5"/>
    <w:rsid w:val="007F5B8B"/>
    <w:rsid w:val="0080174B"/>
    <w:rsid w:val="00817E9A"/>
    <w:rsid w:val="00827786"/>
    <w:rsid w:val="00827BDA"/>
    <w:rsid w:val="00830D57"/>
    <w:rsid w:val="00831F00"/>
    <w:rsid w:val="00850C8B"/>
    <w:rsid w:val="00850CA0"/>
    <w:rsid w:val="00852A2F"/>
    <w:rsid w:val="008608EE"/>
    <w:rsid w:val="00860B07"/>
    <w:rsid w:val="008616F6"/>
    <w:rsid w:val="0086259C"/>
    <w:rsid w:val="008674ED"/>
    <w:rsid w:val="0087074C"/>
    <w:rsid w:val="00883F24"/>
    <w:rsid w:val="00897E1F"/>
    <w:rsid w:val="008A3E8E"/>
    <w:rsid w:val="008B2CB4"/>
    <w:rsid w:val="008B3D82"/>
    <w:rsid w:val="008B5503"/>
    <w:rsid w:val="008B6404"/>
    <w:rsid w:val="008C2C21"/>
    <w:rsid w:val="008C7DD3"/>
    <w:rsid w:val="008E000B"/>
    <w:rsid w:val="008E2926"/>
    <w:rsid w:val="008E35C6"/>
    <w:rsid w:val="008E3F49"/>
    <w:rsid w:val="008E7FBC"/>
    <w:rsid w:val="008F243B"/>
    <w:rsid w:val="008F4675"/>
    <w:rsid w:val="008F50FE"/>
    <w:rsid w:val="008F69CD"/>
    <w:rsid w:val="00901E60"/>
    <w:rsid w:val="00904A66"/>
    <w:rsid w:val="00905029"/>
    <w:rsid w:val="00921A3A"/>
    <w:rsid w:val="0092287F"/>
    <w:rsid w:val="0092495B"/>
    <w:rsid w:val="0092660E"/>
    <w:rsid w:val="00936519"/>
    <w:rsid w:val="00941DA3"/>
    <w:rsid w:val="00942C0C"/>
    <w:rsid w:val="00951711"/>
    <w:rsid w:val="009539E3"/>
    <w:rsid w:val="00954A5E"/>
    <w:rsid w:val="009551B2"/>
    <w:rsid w:val="0096022C"/>
    <w:rsid w:val="00964625"/>
    <w:rsid w:val="00980937"/>
    <w:rsid w:val="00981C1D"/>
    <w:rsid w:val="0099109C"/>
    <w:rsid w:val="009936DB"/>
    <w:rsid w:val="00993CFC"/>
    <w:rsid w:val="009A1DC2"/>
    <w:rsid w:val="009A3B67"/>
    <w:rsid w:val="009A5EEA"/>
    <w:rsid w:val="009B0906"/>
    <w:rsid w:val="009B38F2"/>
    <w:rsid w:val="009B7433"/>
    <w:rsid w:val="009C0914"/>
    <w:rsid w:val="009C27E5"/>
    <w:rsid w:val="009D24A1"/>
    <w:rsid w:val="009D3891"/>
    <w:rsid w:val="009D71E8"/>
    <w:rsid w:val="009E104B"/>
    <w:rsid w:val="009E7DE4"/>
    <w:rsid w:val="009F3BBD"/>
    <w:rsid w:val="00A022AB"/>
    <w:rsid w:val="00A063DD"/>
    <w:rsid w:val="00A112B5"/>
    <w:rsid w:val="00A14EEA"/>
    <w:rsid w:val="00A33636"/>
    <w:rsid w:val="00A44FBB"/>
    <w:rsid w:val="00A4661D"/>
    <w:rsid w:val="00A50104"/>
    <w:rsid w:val="00A522E0"/>
    <w:rsid w:val="00A52823"/>
    <w:rsid w:val="00A63579"/>
    <w:rsid w:val="00A638AC"/>
    <w:rsid w:val="00A64475"/>
    <w:rsid w:val="00A727E5"/>
    <w:rsid w:val="00A748B5"/>
    <w:rsid w:val="00A80A32"/>
    <w:rsid w:val="00A82A98"/>
    <w:rsid w:val="00A82D16"/>
    <w:rsid w:val="00A852F2"/>
    <w:rsid w:val="00A8712A"/>
    <w:rsid w:val="00A95F75"/>
    <w:rsid w:val="00A968DA"/>
    <w:rsid w:val="00A96B83"/>
    <w:rsid w:val="00AA355B"/>
    <w:rsid w:val="00AA42E5"/>
    <w:rsid w:val="00AB24FA"/>
    <w:rsid w:val="00AD7B5A"/>
    <w:rsid w:val="00AE229F"/>
    <w:rsid w:val="00AF097F"/>
    <w:rsid w:val="00AF5E20"/>
    <w:rsid w:val="00B002FA"/>
    <w:rsid w:val="00B00327"/>
    <w:rsid w:val="00B024B3"/>
    <w:rsid w:val="00B11DE8"/>
    <w:rsid w:val="00B179ED"/>
    <w:rsid w:val="00B20E18"/>
    <w:rsid w:val="00B24C7C"/>
    <w:rsid w:val="00B331E1"/>
    <w:rsid w:val="00B572C4"/>
    <w:rsid w:val="00B60858"/>
    <w:rsid w:val="00B74D4E"/>
    <w:rsid w:val="00B80219"/>
    <w:rsid w:val="00B87184"/>
    <w:rsid w:val="00B91453"/>
    <w:rsid w:val="00BA0550"/>
    <w:rsid w:val="00BA19A5"/>
    <w:rsid w:val="00BC078B"/>
    <w:rsid w:val="00BC3A7D"/>
    <w:rsid w:val="00BC67F6"/>
    <w:rsid w:val="00BD2004"/>
    <w:rsid w:val="00BD4B12"/>
    <w:rsid w:val="00BD700D"/>
    <w:rsid w:val="00BE2F92"/>
    <w:rsid w:val="00BE44AC"/>
    <w:rsid w:val="00BF0D5F"/>
    <w:rsid w:val="00BF59B3"/>
    <w:rsid w:val="00BF6F95"/>
    <w:rsid w:val="00C10BCF"/>
    <w:rsid w:val="00C11EB4"/>
    <w:rsid w:val="00C12746"/>
    <w:rsid w:val="00C23C11"/>
    <w:rsid w:val="00C25827"/>
    <w:rsid w:val="00C31BB8"/>
    <w:rsid w:val="00C373EA"/>
    <w:rsid w:val="00C43CA3"/>
    <w:rsid w:val="00C43D9D"/>
    <w:rsid w:val="00C43EA4"/>
    <w:rsid w:val="00C50040"/>
    <w:rsid w:val="00C52DFF"/>
    <w:rsid w:val="00C621C1"/>
    <w:rsid w:val="00C62989"/>
    <w:rsid w:val="00C65CBB"/>
    <w:rsid w:val="00C74684"/>
    <w:rsid w:val="00C77FEF"/>
    <w:rsid w:val="00C80F37"/>
    <w:rsid w:val="00C83659"/>
    <w:rsid w:val="00C97A7F"/>
    <w:rsid w:val="00CA4421"/>
    <w:rsid w:val="00CA5363"/>
    <w:rsid w:val="00CA7D07"/>
    <w:rsid w:val="00CB24A4"/>
    <w:rsid w:val="00CB5B17"/>
    <w:rsid w:val="00CC4443"/>
    <w:rsid w:val="00CC5CAF"/>
    <w:rsid w:val="00CD5152"/>
    <w:rsid w:val="00D06874"/>
    <w:rsid w:val="00D07530"/>
    <w:rsid w:val="00D173F7"/>
    <w:rsid w:val="00D20203"/>
    <w:rsid w:val="00D204E0"/>
    <w:rsid w:val="00D21354"/>
    <w:rsid w:val="00D22400"/>
    <w:rsid w:val="00D23F4A"/>
    <w:rsid w:val="00D264E2"/>
    <w:rsid w:val="00D278BA"/>
    <w:rsid w:val="00D33FE5"/>
    <w:rsid w:val="00D348C0"/>
    <w:rsid w:val="00D3578A"/>
    <w:rsid w:val="00D43A15"/>
    <w:rsid w:val="00D4463C"/>
    <w:rsid w:val="00D501EE"/>
    <w:rsid w:val="00D517DC"/>
    <w:rsid w:val="00D5360D"/>
    <w:rsid w:val="00D5590D"/>
    <w:rsid w:val="00D618E4"/>
    <w:rsid w:val="00D61DA5"/>
    <w:rsid w:val="00D62195"/>
    <w:rsid w:val="00D642A3"/>
    <w:rsid w:val="00D71B8A"/>
    <w:rsid w:val="00D72C08"/>
    <w:rsid w:val="00D81325"/>
    <w:rsid w:val="00D818F3"/>
    <w:rsid w:val="00D875ED"/>
    <w:rsid w:val="00D877D0"/>
    <w:rsid w:val="00D90013"/>
    <w:rsid w:val="00D91B9C"/>
    <w:rsid w:val="00D92C1B"/>
    <w:rsid w:val="00D94CC7"/>
    <w:rsid w:val="00DA1AF4"/>
    <w:rsid w:val="00DB0C60"/>
    <w:rsid w:val="00DC641A"/>
    <w:rsid w:val="00DD21A1"/>
    <w:rsid w:val="00DD6B7D"/>
    <w:rsid w:val="00DD6E14"/>
    <w:rsid w:val="00DE15AC"/>
    <w:rsid w:val="00DF2015"/>
    <w:rsid w:val="00E061EC"/>
    <w:rsid w:val="00E10E81"/>
    <w:rsid w:val="00E13E51"/>
    <w:rsid w:val="00E21F56"/>
    <w:rsid w:val="00E3014F"/>
    <w:rsid w:val="00E4286E"/>
    <w:rsid w:val="00E43EAD"/>
    <w:rsid w:val="00E62DCB"/>
    <w:rsid w:val="00E651DD"/>
    <w:rsid w:val="00E66558"/>
    <w:rsid w:val="00E70D81"/>
    <w:rsid w:val="00E726A6"/>
    <w:rsid w:val="00E73418"/>
    <w:rsid w:val="00E8109E"/>
    <w:rsid w:val="00E86F05"/>
    <w:rsid w:val="00EA3A2A"/>
    <w:rsid w:val="00EB1E6E"/>
    <w:rsid w:val="00EB28B7"/>
    <w:rsid w:val="00EB4556"/>
    <w:rsid w:val="00EB64C8"/>
    <w:rsid w:val="00ED4136"/>
    <w:rsid w:val="00ED5108"/>
    <w:rsid w:val="00ED6AE8"/>
    <w:rsid w:val="00EE2CB2"/>
    <w:rsid w:val="00EE4119"/>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2ED1"/>
    <w:rsid w:val="00F62587"/>
    <w:rsid w:val="00F631A6"/>
    <w:rsid w:val="00F63E9E"/>
    <w:rsid w:val="00F66AA7"/>
    <w:rsid w:val="00F75603"/>
    <w:rsid w:val="00F76843"/>
    <w:rsid w:val="00F776E1"/>
    <w:rsid w:val="00F925EB"/>
    <w:rsid w:val="00F97033"/>
    <w:rsid w:val="00FA6DD0"/>
    <w:rsid w:val="00FC28DF"/>
    <w:rsid w:val="00FD2297"/>
    <w:rsid w:val="00FD6AC6"/>
    <w:rsid w:val="00FE3136"/>
    <w:rsid w:val="00FE50A3"/>
    <w:rsid w:val="00FE5204"/>
    <w:rsid w:val="00FE604C"/>
    <w:rsid w:val="00FF1725"/>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vidence-summaries/teaching-learning-toolkit/phonic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ionendowmentfoundation.org.uk/public/files/Publications/SEL/EEF_Social_and_Emotional_Learning.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ducationendowmentfoundation.org.uk/evidence-summaries/teaching-learning-toolkit/small-group-tuition/"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one-to-one-tui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2085</Words>
  <Characters>11888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Headteacher</cp:lastModifiedBy>
  <cp:revision>4</cp:revision>
  <cp:lastPrinted>2014-09-18T05:26:00Z</cp:lastPrinted>
  <dcterms:created xsi:type="dcterms:W3CDTF">2024-11-26T11:28:00Z</dcterms:created>
  <dcterms:modified xsi:type="dcterms:W3CDTF">2025-01-28T10:09:00Z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